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FF" w:rsidRDefault="000E5E37" w:rsidP="00FA7F8B">
      <w:pPr>
        <w:jc w:val="center"/>
        <w:rPr>
          <w:sz w:val="28"/>
          <w:szCs w:val="28"/>
          <w:u w:val="single"/>
        </w:rPr>
      </w:pPr>
      <w:r w:rsidRPr="00FA7F8B">
        <w:rPr>
          <w:sz w:val="28"/>
          <w:szCs w:val="28"/>
          <w:u w:val="single"/>
        </w:rPr>
        <w:t>Note</w:t>
      </w:r>
      <w:r w:rsidR="00FA7F8B" w:rsidRPr="00FA7F8B">
        <w:rPr>
          <w:sz w:val="28"/>
          <w:szCs w:val="28"/>
          <w:u w:val="single"/>
        </w:rPr>
        <w:t xml:space="preserve"> de présentation synthétique des Comptes Administratifs 2015</w:t>
      </w:r>
    </w:p>
    <w:p w:rsidR="00FA7F8B" w:rsidRPr="0063321F" w:rsidRDefault="00FA7F8B" w:rsidP="00FA7F8B">
      <w:pPr>
        <w:rPr>
          <w:u w:val="single"/>
        </w:rPr>
      </w:pPr>
    </w:p>
    <w:p w:rsidR="00FA7F8B" w:rsidRPr="0063321F" w:rsidRDefault="00FA7F8B" w:rsidP="00B0759C">
      <w:pPr>
        <w:jc w:val="both"/>
      </w:pPr>
      <w:r w:rsidRPr="0063321F">
        <w:t>Les comptes administratifs soumis au Conseil Municipal du 05 avril 2016 retracent l’exécution du bu</w:t>
      </w:r>
      <w:r w:rsidR="0035448A">
        <w:t>dget principal de la commune, du budget Eau, du budget Assainissement et du budget CCAS,</w:t>
      </w:r>
      <w:r w:rsidRPr="0063321F">
        <w:t xml:space="preserve"> au cours de l’exercice comptable 2015.</w:t>
      </w:r>
      <w:r w:rsidR="00805879">
        <w:t xml:space="preserve"> </w:t>
      </w:r>
      <w:r w:rsidRPr="0063321F">
        <w:t>Ces comptes administratifs sont en concordance avec</w:t>
      </w:r>
      <w:r w:rsidR="00753082" w:rsidRPr="0063321F">
        <w:t xml:space="preserve"> les comptes de gestion établis par le Trésorier Municipal. </w:t>
      </w:r>
    </w:p>
    <w:p w:rsidR="00753082" w:rsidRPr="009F13E1" w:rsidRDefault="00753082" w:rsidP="00FA7F8B">
      <w:pPr>
        <w:rPr>
          <w:sz w:val="16"/>
          <w:szCs w:val="16"/>
        </w:rPr>
      </w:pPr>
    </w:p>
    <w:p w:rsidR="00753082" w:rsidRPr="00753082" w:rsidRDefault="00753082" w:rsidP="001976F5">
      <w:pPr>
        <w:pBdr>
          <w:top w:val="single" w:sz="4" w:space="1" w:color="auto"/>
          <w:left w:val="single" w:sz="4" w:space="4" w:color="auto"/>
          <w:bottom w:val="single" w:sz="4" w:space="1" w:color="auto"/>
          <w:right w:val="single" w:sz="4" w:space="2" w:color="auto"/>
          <w:between w:val="single" w:sz="4" w:space="1" w:color="auto"/>
          <w:bar w:val="single" w:sz="4" w:color="auto"/>
        </w:pBdr>
        <w:shd w:val="clear" w:color="auto" w:fill="DBDBDB" w:themeFill="accent3" w:themeFillTint="66"/>
        <w:jc w:val="center"/>
        <w:rPr>
          <w:sz w:val="24"/>
          <w:szCs w:val="24"/>
        </w:rPr>
      </w:pPr>
      <w:r w:rsidRPr="00753082">
        <w:rPr>
          <w:sz w:val="24"/>
          <w:szCs w:val="24"/>
        </w:rPr>
        <w:t>Le Budget Principal</w:t>
      </w:r>
    </w:p>
    <w:p w:rsidR="00753082" w:rsidRPr="00753082" w:rsidRDefault="00C64744" w:rsidP="00753082">
      <w:pPr>
        <w:jc w:val="center"/>
        <w:rPr>
          <w:b/>
          <w:sz w:val="24"/>
          <w:szCs w:val="24"/>
          <w:u w:val="single"/>
        </w:rPr>
      </w:pPr>
      <w:r>
        <w:rPr>
          <w:b/>
          <w:sz w:val="24"/>
          <w:szCs w:val="24"/>
          <w:u w:val="single"/>
        </w:rPr>
        <w:t>Les Dépenses de F</w:t>
      </w:r>
      <w:r w:rsidR="00753082" w:rsidRPr="00753082">
        <w:rPr>
          <w:b/>
          <w:sz w:val="24"/>
          <w:szCs w:val="24"/>
          <w:u w:val="single"/>
        </w:rPr>
        <w:t>onctionnement</w:t>
      </w:r>
    </w:p>
    <w:p w:rsidR="00753082" w:rsidRPr="0063321F" w:rsidRDefault="00753082" w:rsidP="00FA7F8B">
      <w:r w:rsidRPr="0063321F">
        <w:tab/>
        <w:t>Le total des dépenses de la section de fonctionnement s’élève à 661 035.80 €</w:t>
      </w:r>
      <w:r w:rsidR="00AD3BB7">
        <w:t>.</w:t>
      </w:r>
    </w:p>
    <w:p w:rsidR="00753082" w:rsidRPr="009F13E1" w:rsidRDefault="00753082" w:rsidP="00FA7F8B">
      <w:pPr>
        <w:rPr>
          <w:sz w:val="16"/>
          <w:szCs w:val="16"/>
        </w:rPr>
      </w:pPr>
    </w:p>
    <w:p w:rsidR="00753082" w:rsidRPr="00C64744" w:rsidRDefault="00753082" w:rsidP="00FA7F8B">
      <w:pPr>
        <w:rPr>
          <w:sz w:val="16"/>
          <w:szCs w:val="16"/>
        </w:rPr>
      </w:pPr>
      <w:r>
        <w:rPr>
          <w:noProof/>
          <w:sz w:val="24"/>
          <w:szCs w:val="24"/>
          <w:lang w:eastAsia="fr-FR"/>
        </w:rPr>
        <w:drawing>
          <wp:inline distT="0" distB="0" distL="0" distR="0">
            <wp:extent cx="5857875" cy="3133725"/>
            <wp:effectExtent l="0" t="0" r="9525" b="95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0759C" w:rsidRPr="009F13E1" w:rsidRDefault="00B0759C" w:rsidP="00C64744">
      <w:pPr>
        <w:jc w:val="both"/>
        <w:rPr>
          <w:sz w:val="16"/>
          <w:szCs w:val="16"/>
        </w:rPr>
      </w:pPr>
    </w:p>
    <w:p w:rsidR="00B0759C" w:rsidRPr="0063321F" w:rsidRDefault="00B0759C" w:rsidP="00C64744">
      <w:pPr>
        <w:spacing w:after="0" w:line="240" w:lineRule="auto"/>
        <w:jc w:val="both"/>
        <w:rPr>
          <w:rFonts w:eastAsia="Times New Roman" w:cs="Times New Roman"/>
          <w:color w:val="000000"/>
          <w:lang w:eastAsia="fr-FR"/>
        </w:rPr>
      </w:pPr>
      <w:r w:rsidRPr="0063321F">
        <w:rPr>
          <w:rFonts w:eastAsia="Times New Roman" w:cs="Times New Roman"/>
          <w:b/>
          <w:color w:val="000000"/>
          <w:lang w:eastAsia="fr-FR"/>
        </w:rPr>
        <w:t>Chapitre 011- Charges à caractère général</w:t>
      </w:r>
      <w:r w:rsidR="0035448A">
        <w:rPr>
          <w:rFonts w:eastAsia="Times New Roman" w:cs="Times New Roman"/>
          <w:b/>
          <w:color w:val="000000"/>
          <w:lang w:eastAsia="fr-FR"/>
        </w:rPr>
        <w:t xml:space="preserve"> : </w:t>
      </w:r>
      <w:r w:rsidR="00614931" w:rsidRPr="0063321F">
        <w:rPr>
          <w:rFonts w:eastAsia="Times New Roman" w:cs="Times New Roman"/>
          <w:color w:val="000000"/>
          <w:lang w:eastAsia="fr-FR"/>
        </w:rPr>
        <w:t xml:space="preserve">comprenant notamment les charges afférentes aux fluides (carburants et combustibles), </w:t>
      </w:r>
      <w:r w:rsidR="006E05A7">
        <w:rPr>
          <w:rFonts w:eastAsia="Times New Roman" w:cs="Times New Roman"/>
          <w:color w:val="000000"/>
          <w:lang w:eastAsia="fr-FR"/>
        </w:rPr>
        <w:t xml:space="preserve">eau et électricité, fournitures de voirie, fournitures administratives, entretien des bâtiments, des terrains, des voies et réseaux, du matériel roulant, </w:t>
      </w:r>
      <w:r w:rsidR="00614931" w:rsidRPr="0063321F">
        <w:rPr>
          <w:rFonts w:eastAsia="Times New Roman" w:cs="Times New Roman"/>
          <w:color w:val="000000"/>
          <w:lang w:eastAsia="fr-FR"/>
        </w:rPr>
        <w:t>aux divers contrats de maintenance, aux assurances, aux frais de télécommuni</w:t>
      </w:r>
      <w:r w:rsidR="00DC2BD0">
        <w:rPr>
          <w:rFonts w:eastAsia="Times New Roman" w:cs="Times New Roman"/>
          <w:color w:val="000000"/>
          <w:lang w:eastAsia="fr-FR"/>
        </w:rPr>
        <w:t>cation</w:t>
      </w:r>
      <w:r w:rsidR="006E05A7">
        <w:rPr>
          <w:rFonts w:eastAsia="Times New Roman" w:cs="Times New Roman"/>
          <w:color w:val="000000"/>
          <w:lang w:eastAsia="fr-FR"/>
        </w:rPr>
        <w:t>, fêtes et cérémonies, taxes foncières et autres impôts,</w:t>
      </w:r>
      <w:r w:rsidR="00DC2BD0">
        <w:rPr>
          <w:rFonts w:eastAsia="Times New Roman" w:cs="Times New Roman"/>
          <w:color w:val="000000"/>
          <w:lang w:eastAsia="fr-FR"/>
        </w:rPr>
        <w:t xml:space="preserve"> s’établit à 216 021.42 €.</w:t>
      </w:r>
    </w:p>
    <w:p w:rsidR="00614931" w:rsidRPr="0063321F" w:rsidRDefault="00614931" w:rsidP="00C64744">
      <w:pPr>
        <w:spacing w:after="0" w:line="240" w:lineRule="auto"/>
        <w:jc w:val="both"/>
        <w:rPr>
          <w:rFonts w:eastAsia="Times New Roman" w:cs="Times New Roman"/>
          <w:b/>
          <w:color w:val="000000"/>
          <w:lang w:eastAsia="fr-FR"/>
        </w:rPr>
      </w:pPr>
    </w:p>
    <w:p w:rsidR="00614931" w:rsidRPr="0063321F" w:rsidRDefault="00614931" w:rsidP="00C64744">
      <w:pPr>
        <w:spacing w:after="0" w:line="240" w:lineRule="auto"/>
        <w:jc w:val="both"/>
        <w:rPr>
          <w:rFonts w:eastAsia="Times New Roman" w:cs="Times New Roman"/>
          <w:b/>
          <w:color w:val="000000"/>
          <w:lang w:eastAsia="fr-FR"/>
        </w:rPr>
      </w:pPr>
      <w:r w:rsidRPr="0063321F">
        <w:rPr>
          <w:rFonts w:eastAsia="Times New Roman" w:cs="Times New Roman"/>
          <w:b/>
          <w:color w:val="000000"/>
          <w:lang w:eastAsia="fr-FR"/>
        </w:rPr>
        <w:t>Chapitre 012- Charges de personnel</w:t>
      </w:r>
      <w:r w:rsidR="0035448A">
        <w:rPr>
          <w:rFonts w:eastAsia="Times New Roman" w:cs="Times New Roman"/>
          <w:b/>
          <w:color w:val="000000"/>
          <w:lang w:eastAsia="fr-FR"/>
        </w:rPr>
        <w:t xml:space="preserve"> : </w:t>
      </w:r>
      <w:r w:rsidR="0035448A">
        <w:rPr>
          <w:rFonts w:eastAsia="Times New Roman" w:cs="Times New Roman"/>
          <w:color w:val="000000"/>
          <w:lang w:eastAsia="fr-FR"/>
        </w:rPr>
        <w:t>représente le personnel t</w:t>
      </w:r>
      <w:r w:rsidRPr="0063321F">
        <w:rPr>
          <w:rFonts w:eastAsia="Times New Roman" w:cs="Times New Roman"/>
          <w:color w:val="000000"/>
          <w:lang w:eastAsia="fr-FR"/>
        </w:rPr>
        <w:t>itulaire et non titulaire, ainsi que toutes les cotisations</w:t>
      </w:r>
      <w:r w:rsidR="0035448A">
        <w:rPr>
          <w:rFonts w:eastAsia="Times New Roman" w:cs="Times New Roman"/>
          <w:color w:val="000000"/>
          <w:lang w:eastAsia="fr-FR"/>
        </w:rPr>
        <w:t>,</w:t>
      </w:r>
      <w:r w:rsidR="009F13E1" w:rsidRPr="0063321F">
        <w:rPr>
          <w:rFonts w:eastAsia="Times New Roman" w:cs="Times New Roman"/>
          <w:color w:val="000000"/>
          <w:lang w:eastAsia="fr-FR"/>
        </w:rPr>
        <w:t xml:space="preserve"> pour un montant de 250 140.07 €</w:t>
      </w:r>
      <w:r w:rsidRPr="0063321F">
        <w:rPr>
          <w:rFonts w:eastAsia="Times New Roman" w:cs="Times New Roman"/>
          <w:color w:val="000000"/>
          <w:lang w:eastAsia="fr-FR"/>
        </w:rPr>
        <w:t>.</w:t>
      </w:r>
    </w:p>
    <w:p w:rsidR="00614931" w:rsidRPr="0063321F" w:rsidRDefault="00614931" w:rsidP="00C64744">
      <w:pPr>
        <w:spacing w:after="0" w:line="240" w:lineRule="auto"/>
        <w:jc w:val="both"/>
        <w:rPr>
          <w:rFonts w:eastAsia="Times New Roman" w:cs="Times New Roman"/>
          <w:color w:val="000000"/>
          <w:lang w:eastAsia="fr-FR"/>
        </w:rPr>
      </w:pPr>
    </w:p>
    <w:p w:rsidR="009F13E1" w:rsidRPr="0063321F" w:rsidRDefault="00614931" w:rsidP="00C64744">
      <w:pPr>
        <w:spacing w:after="0" w:line="240" w:lineRule="auto"/>
        <w:jc w:val="both"/>
        <w:rPr>
          <w:rFonts w:eastAsia="Times New Roman" w:cs="Times New Roman"/>
          <w:color w:val="000000"/>
          <w:lang w:eastAsia="fr-FR"/>
        </w:rPr>
      </w:pPr>
      <w:r w:rsidRPr="0063321F">
        <w:rPr>
          <w:rFonts w:eastAsia="Times New Roman" w:cs="Times New Roman"/>
          <w:b/>
          <w:color w:val="000000"/>
          <w:lang w:eastAsia="fr-FR"/>
        </w:rPr>
        <w:t>Chapitre 014- Atténuation de produits</w:t>
      </w:r>
      <w:r w:rsidR="00CE4498">
        <w:rPr>
          <w:rFonts w:eastAsia="Times New Roman" w:cs="Times New Roman"/>
          <w:b/>
          <w:color w:val="000000"/>
          <w:lang w:eastAsia="fr-FR"/>
        </w:rPr>
        <w:t xml:space="preserve"> : </w:t>
      </w:r>
      <w:r w:rsidR="00E70A88" w:rsidRPr="0063321F">
        <w:rPr>
          <w:rFonts w:eastAsia="Times New Roman" w:cs="Times New Roman"/>
          <w:color w:val="000000"/>
          <w:lang w:eastAsia="fr-FR"/>
        </w:rPr>
        <w:t>correspond au reversement du FNGIR (</w:t>
      </w:r>
      <w:r w:rsidR="00CE4498">
        <w:rPr>
          <w:rFonts w:eastAsia="Times New Roman" w:cs="Times New Roman"/>
          <w:color w:val="000000"/>
          <w:lang w:eastAsia="fr-FR"/>
        </w:rPr>
        <w:t>Fonds National de G</w:t>
      </w:r>
      <w:r w:rsidR="009F13E1" w:rsidRPr="0063321F">
        <w:rPr>
          <w:rFonts w:eastAsia="Times New Roman" w:cs="Times New Roman"/>
          <w:color w:val="000000"/>
          <w:lang w:eastAsia="fr-FR"/>
        </w:rPr>
        <w:t>aranti</w:t>
      </w:r>
      <w:r w:rsidR="00CE4498">
        <w:rPr>
          <w:rFonts w:eastAsia="Times New Roman" w:cs="Times New Roman"/>
          <w:color w:val="000000"/>
          <w:lang w:eastAsia="fr-FR"/>
        </w:rPr>
        <w:t>e Individuelle des R</w:t>
      </w:r>
      <w:r w:rsidR="009F13E1" w:rsidRPr="0063321F">
        <w:rPr>
          <w:rFonts w:eastAsia="Times New Roman" w:cs="Times New Roman"/>
          <w:color w:val="000000"/>
          <w:lang w:eastAsia="fr-FR"/>
        </w:rPr>
        <w:t>essources) pour la somme de 95 619 €.</w:t>
      </w:r>
    </w:p>
    <w:p w:rsidR="009F13E1" w:rsidRPr="0063321F" w:rsidRDefault="009F13E1" w:rsidP="00C64744">
      <w:pPr>
        <w:spacing w:after="0" w:line="240" w:lineRule="auto"/>
        <w:jc w:val="both"/>
        <w:rPr>
          <w:rFonts w:eastAsia="Times New Roman" w:cs="Times New Roman"/>
          <w:color w:val="000000"/>
          <w:lang w:eastAsia="fr-FR"/>
        </w:rPr>
      </w:pPr>
    </w:p>
    <w:p w:rsidR="00614931" w:rsidRPr="0063321F" w:rsidRDefault="00614931" w:rsidP="00C64744">
      <w:pPr>
        <w:spacing w:after="0" w:line="240" w:lineRule="auto"/>
        <w:jc w:val="both"/>
        <w:rPr>
          <w:rFonts w:eastAsia="Times New Roman" w:cs="Times New Roman"/>
          <w:b/>
          <w:color w:val="000000"/>
          <w:lang w:eastAsia="fr-FR"/>
        </w:rPr>
      </w:pPr>
      <w:r w:rsidRPr="0063321F">
        <w:rPr>
          <w:rFonts w:eastAsia="Times New Roman" w:cs="Times New Roman"/>
          <w:b/>
          <w:color w:val="000000"/>
          <w:lang w:eastAsia="fr-FR"/>
        </w:rPr>
        <w:t>Chapitre 65- Autres charges gestion courante</w:t>
      </w:r>
      <w:r w:rsidR="003C6E6B">
        <w:rPr>
          <w:rFonts w:eastAsia="Times New Roman" w:cs="Times New Roman"/>
          <w:b/>
          <w:color w:val="000000"/>
          <w:lang w:eastAsia="fr-FR"/>
        </w:rPr>
        <w:t xml:space="preserve"> : </w:t>
      </w:r>
      <w:r w:rsidR="00E70A88" w:rsidRPr="0063321F">
        <w:rPr>
          <w:rFonts w:eastAsia="Times New Roman" w:cs="Times New Roman"/>
          <w:color w:val="000000"/>
          <w:lang w:eastAsia="fr-FR"/>
        </w:rPr>
        <w:t>globalise un montant de 90 123.66€</w:t>
      </w:r>
      <w:r w:rsidR="00067D0B" w:rsidRPr="0063321F">
        <w:rPr>
          <w:rFonts w:eastAsia="Times New Roman" w:cs="Times New Roman"/>
          <w:color w:val="000000"/>
          <w:lang w:eastAsia="fr-FR"/>
        </w:rPr>
        <w:t xml:space="preserve"> et est constitué de la contribution obligatoire au budget du service départemental d’incendie, des</w:t>
      </w:r>
      <w:r w:rsidR="00067D0B" w:rsidRPr="0063321F">
        <w:rPr>
          <w:rFonts w:eastAsia="Times New Roman" w:cs="Times New Roman"/>
          <w:b/>
          <w:color w:val="000000"/>
          <w:lang w:eastAsia="fr-FR"/>
        </w:rPr>
        <w:t xml:space="preserve"> </w:t>
      </w:r>
      <w:r w:rsidR="00067D0B" w:rsidRPr="0063321F">
        <w:rPr>
          <w:rFonts w:eastAsia="Times New Roman" w:cs="Times New Roman"/>
          <w:color w:val="000000"/>
          <w:lang w:eastAsia="fr-FR"/>
        </w:rPr>
        <w:t>subvention</w:t>
      </w:r>
      <w:r w:rsidR="00C64744" w:rsidRPr="0063321F">
        <w:rPr>
          <w:rFonts w:eastAsia="Times New Roman" w:cs="Times New Roman"/>
          <w:color w:val="000000"/>
          <w:lang w:eastAsia="fr-FR"/>
        </w:rPr>
        <w:t>s allouées aux associations, des</w:t>
      </w:r>
      <w:r w:rsidR="00967195" w:rsidRPr="0063321F">
        <w:rPr>
          <w:rFonts w:eastAsia="Times New Roman" w:cs="Times New Roman"/>
          <w:color w:val="000000"/>
          <w:lang w:eastAsia="fr-FR"/>
        </w:rPr>
        <w:t xml:space="preserve"> indemnités des élus ainsi que leurs cotisations et</w:t>
      </w:r>
      <w:r w:rsidR="00C64744" w:rsidRPr="0063321F">
        <w:rPr>
          <w:rFonts w:eastAsia="Times New Roman" w:cs="Times New Roman"/>
          <w:color w:val="000000"/>
          <w:lang w:eastAsia="fr-FR"/>
        </w:rPr>
        <w:t xml:space="preserve"> des</w:t>
      </w:r>
      <w:r w:rsidR="00967195" w:rsidRPr="0063321F">
        <w:rPr>
          <w:rFonts w:eastAsia="Times New Roman" w:cs="Times New Roman"/>
          <w:color w:val="000000"/>
          <w:lang w:eastAsia="fr-FR"/>
        </w:rPr>
        <w:t xml:space="preserve"> contribution</w:t>
      </w:r>
      <w:r w:rsidR="00C64744" w:rsidRPr="0063321F">
        <w:rPr>
          <w:rFonts w:eastAsia="Times New Roman" w:cs="Times New Roman"/>
          <w:color w:val="000000"/>
          <w:lang w:eastAsia="fr-FR"/>
        </w:rPr>
        <w:t>s</w:t>
      </w:r>
      <w:r w:rsidR="00967195" w:rsidRPr="0063321F">
        <w:rPr>
          <w:rFonts w:eastAsia="Times New Roman" w:cs="Times New Roman"/>
          <w:color w:val="000000"/>
          <w:lang w:eastAsia="fr-FR"/>
        </w:rPr>
        <w:t xml:space="preserve"> aux autres organismes de regroupement (SIRP, P</w:t>
      </w:r>
      <w:r w:rsidR="009F13E1" w:rsidRPr="0063321F">
        <w:rPr>
          <w:rFonts w:eastAsia="Times New Roman" w:cs="Times New Roman"/>
          <w:color w:val="000000"/>
          <w:lang w:eastAsia="fr-FR"/>
        </w:rPr>
        <w:t>arc du M</w:t>
      </w:r>
      <w:r w:rsidR="00967195" w:rsidRPr="0063321F">
        <w:rPr>
          <w:rFonts w:eastAsia="Times New Roman" w:cs="Times New Roman"/>
          <w:color w:val="000000"/>
          <w:lang w:eastAsia="fr-FR"/>
        </w:rPr>
        <w:t xml:space="preserve">orvan, </w:t>
      </w:r>
      <w:r w:rsidR="009F13E1" w:rsidRPr="0063321F">
        <w:rPr>
          <w:rFonts w:eastAsia="Times New Roman" w:cs="Times New Roman"/>
          <w:color w:val="000000"/>
          <w:lang w:eastAsia="fr-FR"/>
        </w:rPr>
        <w:t>EPCI, SIEEEN, Communauté de Commune</w:t>
      </w:r>
      <w:r w:rsidR="003C6E6B">
        <w:rPr>
          <w:rFonts w:eastAsia="Times New Roman" w:cs="Times New Roman"/>
          <w:color w:val="000000"/>
          <w:lang w:eastAsia="fr-FR"/>
        </w:rPr>
        <w:t>s</w:t>
      </w:r>
      <w:r w:rsidR="009F13E1" w:rsidRPr="0063321F">
        <w:rPr>
          <w:rFonts w:eastAsia="Times New Roman" w:cs="Times New Roman"/>
          <w:color w:val="000000"/>
          <w:lang w:eastAsia="fr-FR"/>
        </w:rPr>
        <w:t>)</w:t>
      </w:r>
      <w:r w:rsidR="00C64744" w:rsidRPr="0063321F">
        <w:rPr>
          <w:rFonts w:eastAsia="Times New Roman" w:cs="Times New Roman"/>
          <w:color w:val="000000"/>
          <w:lang w:eastAsia="fr-FR"/>
        </w:rPr>
        <w:t>.</w:t>
      </w:r>
    </w:p>
    <w:p w:rsidR="004372A9" w:rsidRPr="0063321F" w:rsidRDefault="004372A9" w:rsidP="00C64744">
      <w:pPr>
        <w:spacing w:after="0" w:line="240" w:lineRule="auto"/>
        <w:jc w:val="both"/>
        <w:rPr>
          <w:rFonts w:eastAsia="Times New Roman" w:cs="Times New Roman"/>
          <w:b/>
          <w:color w:val="000000"/>
          <w:lang w:eastAsia="fr-FR"/>
        </w:rPr>
      </w:pPr>
    </w:p>
    <w:p w:rsidR="00614931" w:rsidRPr="0063321F" w:rsidRDefault="00614931" w:rsidP="00C64744">
      <w:pPr>
        <w:spacing w:after="0" w:line="240" w:lineRule="auto"/>
        <w:jc w:val="both"/>
        <w:rPr>
          <w:rFonts w:eastAsia="Times New Roman" w:cs="Times New Roman"/>
          <w:b/>
          <w:color w:val="000000"/>
          <w:lang w:eastAsia="fr-FR"/>
        </w:rPr>
      </w:pPr>
      <w:r w:rsidRPr="0063321F">
        <w:rPr>
          <w:rFonts w:eastAsia="Times New Roman" w:cs="Times New Roman"/>
          <w:b/>
          <w:color w:val="000000"/>
          <w:lang w:eastAsia="fr-FR"/>
        </w:rPr>
        <w:t>Chapitre 66 - Charges financières</w:t>
      </w:r>
      <w:r w:rsidR="003C6E6B">
        <w:rPr>
          <w:rFonts w:eastAsia="Times New Roman" w:cs="Times New Roman"/>
          <w:b/>
          <w:color w:val="000000"/>
          <w:lang w:eastAsia="fr-FR"/>
        </w:rPr>
        <w:t xml:space="preserve"> : </w:t>
      </w:r>
      <w:r w:rsidR="003C6E6B">
        <w:rPr>
          <w:rFonts w:eastAsia="Times New Roman" w:cs="Times New Roman"/>
          <w:color w:val="000000"/>
          <w:lang w:eastAsia="fr-FR"/>
        </w:rPr>
        <w:t>correspond</w:t>
      </w:r>
      <w:r w:rsidR="00C64744" w:rsidRPr="0063321F">
        <w:rPr>
          <w:rFonts w:eastAsia="Times New Roman" w:cs="Times New Roman"/>
          <w:color w:val="000000"/>
          <w:lang w:eastAsia="fr-FR"/>
        </w:rPr>
        <w:t xml:space="preserve"> aux </w:t>
      </w:r>
      <w:r w:rsidR="003C6E6B">
        <w:rPr>
          <w:rFonts w:eastAsia="Times New Roman" w:cs="Times New Roman"/>
          <w:color w:val="000000"/>
          <w:lang w:eastAsia="fr-FR"/>
        </w:rPr>
        <w:t xml:space="preserve">intérêts des </w:t>
      </w:r>
      <w:r w:rsidR="00C64744" w:rsidRPr="0063321F">
        <w:rPr>
          <w:rFonts w:eastAsia="Times New Roman" w:cs="Times New Roman"/>
          <w:color w:val="000000"/>
          <w:lang w:eastAsia="fr-FR"/>
        </w:rPr>
        <w:t xml:space="preserve">emprunts </w:t>
      </w:r>
      <w:r w:rsidR="003C6E6B">
        <w:rPr>
          <w:rFonts w:eastAsia="Times New Roman" w:cs="Times New Roman"/>
          <w:color w:val="000000"/>
          <w:lang w:eastAsia="fr-FR"/>
        </w:rPr>
        <w:t xml:space="preserve">de la commune, </w:t>
      </w:r>
      <w:r w:rsidR="00C64744" w:rsidRPr="0063321F">
        <w:rPr>
          <w:rFonts w:eastAsia="Times New Roman" w:cs="Times New Roman"/>
          <w:color w:val="000000"/>
          <w:lang w:eastAsia="fr-FR"/>
        </w:rPr>
        <w:t>pour la somme de 9</w:t>
      </w:r>
      <w:r w:rsidR="004B45CA">
        <w:rPr>
          <w:rFonts w:eastAsia="Times New Roman" w:cs="Times New Roman"/>
          <w:color w:val="000000"/>
          <w:lang w:eastAsia="fr-FR"/>
        </w:rPr>
        <w:t xml:space="preserve"> </w:t>
      </w:r>
      <w:r w:rsidR="00C64744" w:rsidRPr="0063321F">
        <w:rPr>
          <w:rFonts w:eastAsia="Times New Roman" w:cs="Times New Roman"/>
          <w:color w:val="000000"/>
          <w:lang w:eastAsia="fr-FR"/>
        </w:rPr>
        <w:t>131.65 €</w:t>
      </w:r>
      <w:r w:rsidR="003C6E6B">
        <w:rPr>
          <w:rFonts w:eastAsia="Times New Roman" w:cs="Times New Roman"/>
          <w:color w:val="000000"/>
          <w:lang w:eastAsia="fr-FR"/>
        </w:rPr>
        <w:t>.</w:t>
      </w:r>
    </w:p>
    <w:p w:rsidR="00614931" w:rsidRDefault="00614931" w:rsidP="00FA7F8B">
      <w:pPr>
        <w:rPr>
          <w:sz w:val="24"/>
          <w:szCs w:val="24"/>
        </w:rPr>
      </w:pPr>
    </w:p>
    <w:p w:rsidR="00926F78" w:rsidRDefault="00926F78" w:rsidP="00FA7F8B">
      <w:pPr>
        <w:rPr>
          <w:sz w:val="24"/>
          <w:szCs w:val="24"/>
        </w:rPr>
      </w:pPr>
    </w:p>
    <w:p w:rsidR="00C64744" w:rsidRDefault="00292226" w:rsidP="00C64744">
      <w:pPr>
        <w:jc w:val="center"/>
        <w:rPr>
          <w:b/>
          <w:sz w:val="24"/>
          <w:szCs w:val="24"/>
          <w:u w:val="single"/>
        </w:rPr>
      </w:pPr>
      <w:r>
        <w:rPr>
          <w:b/>
          <w:sz w:val="24"/>
          <w:szCs w:val="24"/>
          <w:u w:val="single"/>
        </w:rPr>
        <w:lastRenderedPageBreak/>
        <w:t>Les R</w:t>
      </w:r>
      <w:r w:rsidR="002A1733">
        <w:rPr>
          <w:b/>
          <w:sz w:val="24"/>
          <w:szCs w:val="24"/>
          <w:u w:val="single"/>
        </w:rPr>
        <w:t>ecettes de F</w:t>
      </w:r>
      <w:r w:rsidR="00C64744" w:rsidRPr="00C64744">
        <w:rPr>
          <w:b/>
          <w:sz w:val="24"/>
          <w:szCs w:val="24"/>
          <w:u w:val="single"/>
        </w:rPr>
        <w:t>onctionnement</w:t>
      </w:r>
    </w:p>
    <w:p w:rsidR="00AA750E" w:rsidRPr="0063321F" w:rsidRDefault="00AA750E" w:rsidP="00C64744">
      <w:pPr>
        <w:jc w:val="center"/>
        <w:rPr>
          <w:b/>
          <w:u w:val="single"/>
        </w:rPr>
      </w:pPr>
    </w:p>
    <w:p w:rsidR="00C64744" w:rsidRDefault="00AA750E" w:rsidP="00AA750E">
      <w:pPr>
        <w:rPr>
          <w:sz w:val="24"/>
          <w:szCs w:val="24"/>
        </w:rPr>
      </w:pPr>
      <w:r w:rsidRPr="0063321F">
        <w:tab/>
        <w:t>Le total des recettes</w:t>
      </w:r>
      <w:r w:rsidR="009052CC" w:rsidRPr="0063321F">
        <w:t xml:space="preserve"> perçues</w:t>
      </w:r>
      <w:r w:rsidRPr="0063321F">
        <w:t xml:space="preserve"> de la section de fonctionnement s’élève à 831 685.27</w:t>
      </w:r>
      <w:r w:rsidR="00B8090A" w:rsidRPr="0063321F">
        <w:t xml:space="preserve"> €.</w:t>
      </w:r>
      <w:r w:rsidRPr="0063321F">
        <w:t xml:space="preserve"> </w:t>
      </w:r>
      <w:r w:rsidR="009052CC" w:rsidRPr="0063321F">
        <w:t>Nous avons aussi l’affectation de résultat</w:t>
      </w:r>
      <w:r w:rsidR="00E5354C" w:rsidRPr="0063321F">
        <w:t xml:space="preserve"> qui sera inscrit au budget primitif</w:t>
      </w:r>
      <w:r w:rsidR="003B7410" w:rsidRPr="0063321F">
        <w:t xml:space="preserve"> 2016</w:t>
      </w:r>
      <w:r w:rsidR="00E5354C">
        <w:rPr>
          <w:sz w:val="24"/>
          <w:szCs w:val="24"/>
        </w:rPr>
        <w:t>.</w:t>
      </w:r>
    </w:p>
    <w:p w:rsidR="00D629F5" w:rsidRDefault="00D629F5" w:rsidP="00AA750E">
      <w:pPr>
        <w:rPr>
          <w:sz w:val="24"/>
          <w:szCs w:val="24"/>
        </w:rPr>
      </w:pPr>
    </w:p>
    <w:p w:rsidR="00D629F5" w:rsidRDefault="00B827B0" w:rsidP="00AA750E">
      <w:pPr>
        <w:rPr>
          <w:sz w:val="24"/>
          <w:szCs w:val="24"/>
        </w:rPr>
      </w:pPr>
      <w:r>
        <w:rPr>
          <w:noProof/>
          <w:sz w:val="24"/>
          <w:szCs w:val="24"/>
          <w:lang w:eastAsia="fr-FR"/>
        </w:rPr>
        <w:drawing>
          <wp:inline distT="0" distB="0" distL="0" distR="0">
            <wp:extent cx="6124575" cy="4124325"/>
            <wp:effectExtent l="0" t="0" r="9525" b="952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A1733" w:rsidRDefault="002A1733" w:rsidP="00AA750E">
      <w:pPr>
        <w:rPr>
          <w:sz w:val="24"/>
          <w:szCs w:val="24"/>
        </w:rPr>
      </w:pPr>
      <w:bookmarkStart w:id="0" w:name="_GoBack"/>
      <w:bookmarkEnd w:id="0"/>
    </w:p>
    <w:p w:rsidR="00077B15" w:rsidRPr="0063321F" w:rsidRDefault="00E5354C" w:rsidP="00C65D4C">
      <w:pPr>
        <w:jc w:val="both"/>
      </w:pPr>
      <w:r w:rsidRPr="0063321F">
        <w:rPr>
          <w:b/>
        </w:rPr>
        <w:t>Chapitre 013 – Atténuation de charge</w:t>
      </w:r>
      <w:r w:rsidR="003B7410" w:rsidRPr="0063321F">
        <w:rPr>
          <w:b/>
        </w:rPr>
        <w:t>s</w:t>
      </w:r>
      <w:r w:rsidR="00EE3B45">
        <w:rPr>
          <w:b/>
        </w:rPr>
        <w:t> :</w:t>
      </w:r>
      <w:r w:rsidRPr="0063321F">
        <w:t xml:space="preserve"> correspond au remboursement sur le salaire des employés notamment pour les contrats </w:t>
      </w:r>
      <w:r w:rsidR="0094799F" w:rsidRPr="0063321F">
        <w:t xml:space="preserve">aidés </w:t>
      </w:r>
      <w:r w:rsidRPr="0063321F">
        <w:t xml:space="preserve">CUI (COTTIN-PRIMARD), </w:t>
      </w:r>
      <w:r w:rsidR="0094799F" w:rsidRPr="0063321F">
        <w:t>l</w:t>
      </w:r>
      <w:r w:rsidRPr="0063321F">
        <w:t>es vacations pompiers (BILLAUD-PIN)</w:t>
      </w:r>
      <w:r w:rsidR="0094799F" w:rsidRPr="0063321F">
        <w:t>, l</w:t>
      </w:r>
      <w:r w:rsidRPr="0063321F">
        <w:t xml:space="preserve">es employés </w:t>
      </w:r>
      <w:r w:rsidR="0094799F" w:rsidRPr="0063321F">
        <w:t>municipaux mis à la disposition</w:t>
      </w:r>
      <w:r w:rsidR="00F91E82">
        <w:t xml:space="preserve"> pour les Rythmes S</w:t>
      </w:r>
      <w:r w:rsidRPr="0063321F">
        <w:t>colaires</w:t>
      </w:r>
      <w:r w:rsidR="0094799F" w:rsidRPr="0063321F">
        <w:t xml:space="preserve"> (</w:t>
      </w:r>
      <w:r w:rsidRPr="0063321F">
        <w:t>BARD- FANDINO)</w:t>
      </w:r>
      <w:r w:rsidR="00441814" w:rsidRPr="0063321F">
        <w:t>, les</w:t>
      </w:r>
      <w:r w:rsidR="0094799F" w:rsidRPr="0063321F">
        <w:t xml:space="preserve"> congé</w:t>
      </w:r>
      <w:r w:rsidR="00441814" w:rsidRPr="0063321F">
        <w:t>s</w:t>
      </w:r>
      <w:r w:rsidR="0094799F" w:rsidRPr="0063321F">
        <w:t xml:space="preserve"> maladie</w:t>
      </w:r>
      <w:r w:rsidR="00441814" w:rsidRPr="0063321F">
        <w:t>s</w:t>
      </w:r>
      <w:r w:rsidR="0094799F" w:rsidRPr="0063321F">
        <w:t xml:space="preserve"> (PLOE)</w:t>
      </w:r>
      <w:r w:rsidR="00F91E82">
        <w:t xml:space="preserve"> et le supplément familial,</w:t>
      </w:r>
      <w:r w:rsidR="00441814" w:rsidRPr="0063321F">
        <w:t xml:space="preserve"> pour un montant de 34 073.77 €</w:t>
      </w:r>
      <w:r w:rsidR="0094799F" w:rsidRPr="0063321F">
        <w:t>.</w:t>
      </w:r>
    </w:p>
    <w:p w:rsidR="00441814" w:rsidRPr="0063321F" w:rsidRDefault="0094799F" w:rsidP="00C65D4C">
      <w:pPr>
        <w:jc w:val="both"/>
      </w:pPr>
      <w:r w:rsidRPr="0063321F">
        <w:rPr>
          <w:b/>
        </w:rPr>
        <w:t xml:space="preserve">Chapitre 70 – Produits des services : </w:t>
      </w:r>
      <w:r w:rsidR="00EE05EB">
        <w:t>représente</w:t>
      </w:r>
      <w:r w:rsidRPr="0063321F">
        <w:t xml:space="preserve"> la vente des concessions</w:t>
      </w:r>
      <w:r w:rsidR="00441814" w:rsidRPr="0063321F">
        <w:t xml:space="preserve"> et case</w:t>
      </w:r>
      <w:r w:rsidR="00EE05EB">
        <w:t>s</w:t>
      </w:r>
      <w:r w:rsidR="00441814" w:rsidRPr="0063321F">
        <w:t xml:space="preserve"> du columbarium </w:t>
      </w:r>
      <w:r w:rsidRPr="0063321F">
        <w:t xml:space="preserve">dans </w:t>
      </w:r>
      <w:r w:rsidR="00EE05EB">
        <w:t xml:space="preserve">le </w:t>
      </w:r>
      <w:r w:rsidRPr="0063321F">
        <w:t xml:space="preserve">cimetière, la redevance d’occupation du domaine public (EDF-France </w:t>
      </w:r>
      <w:r w:rsidR="003B7410" w:rsidRPr="0063321F">
        <w:t>Télé</w:t>
      </w:r>
      <w:r w:rsidRPr="0063321F">
        <w:t xml:space="preserve">com), les locations diverses (salle polyvalente- </w:t>
      </w:r>
      <w:proofErr w:type="spellStart"/>
      <w:r w:rsidR="00EE05EB">
        <w:t>mini-</w:t>
      </w:r>
      <w:r w:rsidRPr="0063321F">
        <w:t>bus</w:t>
      </w:r>
      <w:proofErr w:type="spellEnd"/>
      <w:r w:rsidRPr="0063321F">
        <w:t>) et les remboursement</w:t>
      </w:r>
      <w:r w:rsidR="00441814" w:rsidRPr="0063321F">
        <w:t>s</w:t>
      </w:r>
      <w:r w:rsidR="00EE05EB">
        <w:t xml:space="preserve"> de frais (</w:t>
      </w:r>
      <w:r w:rsidRPr="0063321F">
        <w:t>eau-</w:t>
      </w:r>
      <w:r w:rsidR="00441814" w:rsidRPr="0063321F">
        <w:t xml:space="preserve">électricité-ordures ménagères) </w:t>
      </w:r>
      <w:r w:rsidR="00EE05EB">
        <w:t xml:space="preserve">des </w:t>
      </w:r>
      <w:r w:rsidR="00441814" w:rsidRPr="0063321F">
        <w:t>locataires</w:t>
      </w:r>
      <w:r w:rsidR="00EE05EB">
        <w:t xml:space="preserve">, </w:t>
      </w:r>
      <w:r w:rsidR="00441814" w:rsidRPr="0063321F">
        <w:t>cela s’élève à 10 418.80 €.</w:t>
      </w:r>
    </w:p>
    <w:p w:rsidR="00077B15" w:rsidRPr="0063321F" w:rsidRDefault="00441814" w:rsidP="00C65D4C">
      <w:pPr>
        <w:jc w:val="both"/>
      </w:pPr>
      <w:r w:rsidRPr="0063321F">
        <w:rPr>
          <w:b/>
        </w:rPr>
        <w:t>Chapitre 73 - Impôts et Taxes :</w:t>
      </w:r>
      <w:r w:rsidRPr="0063321F">
        <w:t xml:space="preserve"> correspond </w:t>
      </w:r>
      <w:r w:rsidR="00FD5950">
        <w:t xml:space="preserve">aux </w:t>
      </w:r>
      <w:r w:rsidRPr="0063321F">
        <w:t>taxes foncières et d’habitations, la cotisation pour les entreprises CFE, la taxe de séjour</w:t>
      </w:r>
      <w:r w:rsidRPr="001C0DC6">
        <w:t xml:space="preserve"> </w:t>
      </w:r>
      <w:r w:rsidR="001C0DC6" w:rsidRPr="001C0DC6">
        <w:t>perçue pour le gîte municipal</w:t>
      </w:r>
      <w:r w:rsidR="001C0DC6">
        <w:t xml:space="preserve">, </w:t>
      </w:r>
      <w:r w:rsidRPr="001C0DC6">
        <w:t xml:space="preserve">pour </w:t>
      </w:r>
      <w:r w:rsidRPr="0063321F">
        <w:t>un montant de 351 407.96 €.</w:t>
      </w:r>
    </w:p>
    <w:p w:rsidR="00441814" w:rsidRPr="0063321F" w:rsidRDefault="00441814" w:rsidP="00C65D4C">
      <w:pPr>
        <w:jc w:val="both"/>
      </w:pPr>
      <w:r w:rsidRPr="0063321F">
        <w:rPr>
          <w:b/>
        </w:rPr>
        <w:t xml:space="preserve">Chapitre </w:t>
      </w:r>
      <w:r w:rsidR="001C0DC6">
        <w:rPr>
          <w:b/>
        </w:rPr>
        <w:t>74 – Dotations, Subventions et P</w:t>
      </w:r>
      <w:r w:rsidRPr="0063321F">
        <w:rPr>
          <w:b/>
        </w:rPr>
        <w:t>articipations :</w:t>
      </w:r>
      <w:r w:rsidR="001C0DC6">
        <w:t xml:space="preserve"> représente</w:t>
      </w:r>
      <w:r w:rsidRPr="0063321F">
        <w:t xml:space="preserve"> les dotations reve</w:t>
      </w:r>
      <w:r w:rsidR="003B7410" w:rsidRPr="0063321F">
        <w:t>rsées par l’Etat</w:t>
      </w:r>
      <w:r w:rsidR="001C0DC6">
        <w:t>,</w:t>
      </w:r>
      <w:r w:rsidR="003B7410" w:rsidRPr="0063321F">
        <w:t xml:space="preserve"> pour </w:t>
      </w:r>
      <w:r w:rsidR="001C0DC6">
        <w:t xml:space="preserve">un montant de </w:t>
      </w:r>
      <w:r w:rsidR="003B7410" w:rsidRPr="0063321F">
        <w:t>313 475.71</w:t>
      </w:r>
      <w:r w:rsidRPr="0063321F">
        <w:t xml:space="preserve"> €.</w:t>
      </w:r>
    </w:p>
    <w:p w:rsidR="00441814" w:rsidRPr="0063321F" w:rsidRDefault="009E0049" w:rsidP="00C65D4C">
      <w:pPr>
        <w:jc w:val="both"/>
        <w:rPr>
          <w:b/>
        </w:rPr>
      </w:pPr>
      <w:r w:rsidRPr="0063321F">
        <w:rPr>
          <w:b/>
        </w:rPr>
        <w:t xml:space="preserve">Chapitre </w:t>
      </w:r>
      <w:r w:rsidR="00441814" w:rsidRPr="0063321F">
        <w:rPr>
          <w:b/>
        </w:rPr>
        <w:t>75 – Autres produits de gestion courante</w:t>
      </w:r>
      <w:r w:rsidR="001A6455">
        <w:t xml:space="preserve"> : </w:t>
      </w:r>
      <w:r w:rsidRPr="0063321F">
        <w:t>revenus des immeubles (les loyers</w:t>
      </w:r>
      <w:r w:rsidR="001A6455">
        <w:t xml:space="preserve"> des logements communaux</w:t>
      </w:r>
      <w:r w:rsidRPr="0063321F">
        <w:t>)</w:t>
      </w:r>
      <w:r w:rsidR="001A6455">
        <w:t>,</w:t>
      </w:r>
      <w:r w:rsidRPr="0063321F">
        <w:t xml:space="preserve"> pour</w:t>
      </w:r>
      <w:r w:rsidR="001A6455">
        <w:t xml:space="preserve"> un montant de</w:t>
      </w:r>
      <w:r w:rsidRPr="0063321F">
        <w:t xml:space="preserve"> 70 655.34 €</w:t>
      </w:r>
      <w:r w:rsidR="00320583">
        <w:t>.</w:t>
      </w:r>
    </w:p>
    <w:p w:rsidR="00077B15" w:rsidRDefault="009E0049" w:rsidP="00C65D4C">
      <w:pPr>
        <w:jc w:val="both"/>
      </w:pPr>
      <w:r w:rsidRPr="0063321F">
        <w:rPr>
          <w:b/>
        </w:rPr>
        <w:t>Chapitre 77 – Produits exceptionnels</w:t>
      </w:r>
      <w:r w:rsidR="00820CCB">
        <w:t xml:space="preserve"> : </w:t>
      </w:r>
      <w:r w:rsidRPr="0063321F">
        <w:t>correspond aux dons faits à la commune,</w:t>
      </w:r>
      <w:r w:rsidR="00584023" w:rsidRPr="0063321F">
        <w:t xml:space="preserve"> au</w:t>
      </w:r>
      <w:r w:rsidR="00820CCB">
        <w:t>x</w:t>
      </w:r>
      <w:r w:rsidRPr="0063321F">
        <w:t xml:space="preserve"> rembourse</w:t>
      </w:r>
      <w:r w:rsidR="00584023" w:rsidRPr="0063321F">
        <w:t>ment</w:t>
      </w:r>
      <w:r w:rsidR="00820CCB">
        <w:t>s</w:t>
      </w:r>
      <w:r w:rsidR="00584023" w:rsidRPr="0063321F">
        <w:t xml:space="preserve"> suite à des sinistres et à la  recette de</w:t>
      </w:r>
      <w:r w:rsidRPr="0063321F">
        <w:t xml:space="preserve"> l</w:t>
      </w:r>
      <w:r w:rsidR="003B7410" w:rsidRPr="0063321F">
        <w:t>a régie communale</w:t>
      </w:r>
      <w:r w:rsidR="00820CCB">
        <w:t xml:space="preserve"> du marché,</w:t>
      </w:r>
      <w:r w:rsidR="003B7410" w:rsidRPr="0063321F">
        <w:t xml:space="preserve"> pour </w:t>
      </w:r>
      <w:r w:rsidR="00820CCB">
        <w:t xml:space="preserve">un montant de </w:t>
      </w:r>
      <w:r w:rsidR="003B7410" w:rsidRPr="0063321F">
        <w:t>51 653.69</w:t>
      </w:r>
      <w:r w:rsidRPr="0063321F">
        <w:t xml:space="preserve"> €</w:t>
      </w:r>
      <w:r w:rsidR="00320583">
        <w:t>.</w:t>
      </w:r>
    </w:p>
    <w:p w:rsidR="0063321F" w:rsidRDefault="0063321F" w:rsidP="00C65D4C">
      <w:pPr>
        <w:jc w:val="both"/>
      </w:pPr>
    </w:p>
    <w:p w:rsidR="00465EE3" w:rsidRDefault="00465EE3" w:rsidP="00C65D4C">
      <w:pPr>
        <w:jc w:val="both"/>
      </w:pPr>
    </w:p>
    <w:p w:rsidR="00465EE3" w:rsidRPr="0063321F" w:rsidRDefault="00465EE3" w:rsidP="00C65D4C">
      <w:pPr>
        <w:jc w:val="both"/>
      </w:pPr>
    </w:p>
    <w:p w:rsidR="004372A9" w:rsidRPr="00C76366" w:rsidRDefault="004372A9" w:rsidP="006209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jc w:val="center"/>
        <w:rPr>
          <w:b/>
          <w:sz w:val="24"/>
          <w:szCs w:val="24"/>
        </w:rPr>
      </w:pPr>
      <w:r w:rsidRPr="00C76366">
        <w:rPr>
          <w:b/>
          <w:sz w:val="24"/>
          <w:szCs w:val="24"/>
        </w:rPr>
        <w:lastRenderedPageBreak/>
        <w:t>Le</w:t>
      </w:r>
      <w:r w:rsidR="002A1733">
        <w:rPr>
          <w:b/>
          <w:sz w:val="24"/>
          <w:szCs w:val="24"/>
        </w:rPr>
        <w:t xml:space="preserve"> Résultat de F</w:t>
      </w:r>
      <w:r w:rsidR="0062097C">
        <w:rPr>
          <w:b/>
          <w:sz w:val="24"/>
          <w:szCs w:val="24"/>
        </w:rPr>
        <w:t xml:space="preserve">onctionnement </w:t>
      </w:r>
      <w:r w:rsidRPr="00C76366">
        <w:rPr>
          <w:b/>
          <w:sz w:val="24"/>
          <w:szCs w:val="24"/>
        </w:rPr>
        <w:t>:</w:t>
      </w:r>
    </w:p>
    <w:p w:rsidR="004372A9" w:rsidRPr="0063321F" w:rsidRDefault="00A54891" w:rsidP="004372A9">
      <w:pPr>
        <w:rPr>
          <w:b/>
          <w:u w:val="single"/>
        </w:rPr>
      </w:pPr>
      <w:r>
        <w:rPr>
          <w:b/>
          <w:u w:val="single"/>
        </w:rPr>
        <w:t>REPORT</w:t>
      </w:r>
    </w:p>
    <w:p w:rsidR="004372A9" w:rsidRPr="0063321F" w:rsidRDefault="004372A9" w:rsidP="004372A9">
      <w:r w:rsidRPr="0063321F">
        <w:t>Excédent reporté de la section de fonctionnement de l’</w:t>
      </w:r>
      <w:r w:rsidR="0062097C" w:rsidRPr="0063321F">
        <w:t>année 2014</w:t>
      </w:r>
      <w:r w:rsidRPr="0063321F">
        <w:t>:</w:t>
      </w:r>
      <w:r w:rsidRPr="0063321F">
        <w:tab/>
      </w:r>
      <w:r w:rsidRPr="0063321F">
        <w:tab/>
      </w:r>
      <w:r w:rsidR="0063321F">
        <w:tab/>
      </w:r>
      <w:r w:rsidRPr="0063321F">
        <w:t>514 674.65 €</w:t>
      </w:r>
    </w:p>
    <w:p w:rsidR="004372A9" w:rsidRPr="0063321F" w:rsidRDefault="00A54891" w:rsidP="004372A9">
      <w:pPr>
        <w:rPr>
          <w:b/>
          <w:u w:val="single"/>
        </w:rPr>
      </w:pPr>
      <w:r>
        <w:rPr>
          <w:b/>
          <w:u w:val="single"/>
        </w:rPr>
        <w:t>SOLDE</w:t>
      </w:r>
      <w:r w:rsidR="004372A9" w:rsidRPr="0063321F">
        <w:rPr>
          <w:b/>
          <w:u w:val="single"/>
        </w:rPr>
        <w:t xml:space="preserve"> D’EXECUTION</w:t>
      </w:r>
    </w:p>
    <w:p w:rsidR="004372A9" w:rsidRPr="0063321F" w:rsidRDefault="009052CC" w:rsidP="004372A9">
      <w:r w:rsidRPr="0063321F">
        <w:t xml:space="preserve">Résultat de l’exercice </w:t>
      </w:r>
      <w:r w:rsidR="004372A9" w:rsidRPr="0063321F">
        <w:t>de la section de fonctionnement de</w:t>
      </w:r>
      <w:r w:rsidR="0062097C" w:rsidRPr="0063321F">
        <w:t xml:space="preserve"> 2015</w:t>
      </w:r>
      <w:r w:rsidR="00A10DA6">
        <w:t xml:space="preserve"> : </w:t>
      </w:r>
      <w:r w:rsidRPr="0063321F">
        <w:t>EX</w:t>
      </w:r>
      <w:r w:rsidR="00811B5D">
        <w:t>C</w:t>
      </w:r>
      <w:r w:rsidRPr="0063321F">
        <w:t>EDENTAIRE</w:t>
      </w:r>
      <w:r w:rsidR="004372A9" w:rsidRPr="0063321F">
        <w:tab/>
        <w:t>170 649.47 €</w:t>
      </w:r>
    </w:p>
    <w:p w:rsidR="004372A9" w:rsidRPr="0063321F" w:rsidRDefault="004372A9" w:rsidP="004372A9">
      <w:pPr>
        <w:rPr>
          <w:b/>
          <w:u w:val="single"/>
        </w:rPr>
      </w:pPr>
      <w:r w:rsidRPr="0063321F">
        <w:rPr>
          <w:b/>
          <w:u w:val="single"/>
        </w:rPr>
        <w:t>AFFECTATION DE RESULTAT</w:t>
      </w:r>
      <w:r w:rsidR="0062097C" w:rsidRPr="0063321F">
        <w:rPr>
          <w:b/>
          <w:u w:val="single"/>
        </w:rPr>
        <w:t xml:space="preserve"> 2016</w:t>
      </w:r>
    </w:p>
    <w:p w:rsidR="004372A9" w:rsidRPr="0063321F" w:rsidRDefault="004372A9" w:rsidP="004372A9">
      <w:r w:rsidRPr="0063321F">
        <w:t>Excédent de résultat de fonctionnement reporté au  002 de :</w:t>
      </w:r>
      <w:r w:rsidRPr="0063321F">
        <w:tab/>
      </w:r>
      <w:r w:rsidRPr="0063321F">
        <w:tab/>
      </w:r>
      <w:r w:rsidRPr="0063321F">
        <w:tab/>
      </w:r>
      <w:r w:rsidR="0063321F">
        <w:tab/>
      </w:r>
      <w:r w:rsidRPr="0063321F">
        <w:rPr>
          <w:b/>
        </w:rPr>
        <w:t>685 324.12 €</w:t>
      </w:r>
    </w:p>
    <w:p w:rsidR="00D629F5" w:rsidRPr="00D629F5" w:rsidRDefault="002A1733" w:rsidP="00D629F5">
      <w:pPr>
        <w:jc w:val="center"/>
        <w:rPr>
          <w:b/>
          <w:sz w:val="24"/>
          <w:szCs w:val="24"/>
          <w:u w:val="single"/>
        </w:rPr>
      </w:pPr>
      <w:r>
        <w:rPr>
          <w:b/>
          <w:sz w:val="24"/>
          <w:szCs w:val="24"/>
          <w:u w:val="single"/>
        </w:rPr>
        <w:t>Les Dépenses d’I</w:t>
      </w:r>
      <w:r w:rsidR="00D629F5" w:rsidRPr="00D629F5">
        <w:rPr>
          <w:b/>
          <w:sz w:val="24"/>
          <w:szCs w:val="24"/>
          <w:u w:val="single"/>
        </w:rPr>
        <w:t>nvestissement</w:t>
      </w:r>
    </w:p>
    <w:p w:rsidR="00D629F5" w:rsidRDefault="00D629F5" w:rsidP="00AA750E">
      <w:pPr>
        <w:rPr>
          <w:sz w:val="24"/>
          <w:szCs w:val="24"/>
        </w:rPr>
      </w:pPr>
      <w:r>
        <w:rPr>
          <w:sz w:val="24"/>
          <w:szCs w:val="24"/>
        </w:rPr>
        <w:tab/>
        <w:t xml:space="preserve">Le total des dépenses d’investissement s’élève à </w:t>
      </w:r>
      <w:r w:rsidR="0017783B">
        <w:rPr>
          <w:sz w:val="24"/>
          <w:szCs w:val="24"/>
        </w:rPr>
        <w:t xml:space="preserve">144 567.95 </w:t>
      </w:r>
      <w:r w:rsidR="00C76366">
        <w:rPr>
          <w:sz w:val="24"/>
          <w:szCs w:val="24"/>
        </w:rPr>
        <w:t>€</w:t>
      </w:r>
    </w:p>
    <w:p w:rsidR="00257429" w:rsidRDefault="00C76366" w:rsidP="00AA750E">
      <w:pPr>
        <w:rPr>
          <w:sz w:val="24"/>
          <w:szCs w:val="24"/>
        </w:rPr>
      </w:pPr>
      <w:r>
        <w:rPr>
          <w:noProof/>
          <w:sz w:val="24"/>
          <w:szCs w:val="24"/>
          <w:lang w:eastAsia="fr-FR"/>
        </w:rPr>
        <w:drawing>
          <wp:inline distT="0" distB="0" distL="0" distR="0">
            <wp:extent cx="5753100" cy="3152775"/>
            <wp:effectExtent l="0" t="0" r="0" b="952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51A7" w:rsidRDefault="006A51A7" w:rsidP="00AA750E">
      <w:pPr>
        <w:rPr>
          <w:sz w:val="24"/>
          <w:szCs w:val="24"/>
        </w:rPr>
      </w:pPr>
    </w:p>
    <w:p w:rsidR="0017783B" w:rsidRPr="0063321F" w:rsidRDefault="00D16D15" w:rsidP="00584023">
      <w:pPr>
        <w:jc w:val="both"/>
        <w:rPr>
          <w:b/>
        </w:rPr>
      </w:pPr>
      <w:r w:rsidRPr="0063321F">
        <w:rPr>
          <w:b/>
        </w:rPr>
        <w:t xml:space="preserve">Chapitre 16 – Emprunts et Dettes : </w:t>
      </w:r>
      <w:r w:rsidRPr="0063321F">
        <w:t xml:space="preserve">Remboursement du capital pour </w:t>
      </w:r>
      <w:r w:rsidR="00913660">
        <w:t xml:space="preserve">les </w:t>
      </w:r>
      <w:r w:rsidRPr="0063321F">
        <w:t>emprunts</w:t>
      </w:r>
      <w:r w:rsidR="00913660">
        <w:t xml:space="preserve"> de la commune</w:t>
      </w:r>
      <w:r w:rsidR="00825FD0">
        <w:t>, pour un montant de 22 240.07</w:t>
      </w:r>
      <w:r w:rsidR="0080332B">
        <w:t xml:space="preserve"> </w:t>
      </w:r>
      <w:r w:rsidR="00825FD0">
        <w:t>€.</w:t>
      </w:r>
    </w:p>
    <w:p w:rsidR="00077B15" w:rsidRPr="0063321F" w:rsidRDefault="00077B15" w:rsidP="00584023">
      <w:pPr>
        <w:jc w:val="both"/>
      </w:pPr>
      <w:r w:rsidRPr="0063321F">
        <w:rPr>
          <w:b/>
        </w:rPr>
        <w:t xml:space="preserve">Chapitre 20 – Immobilisations incorporelles : </w:t>
      </w:r>
      <w:r w:rsidRPr="0063321F">
        <w:t>Frais pour l’étude de faisabilité pour l’installation d’une chaudière bois</w:t>
      </w:r>
      <w:r w:rsidR="00913660">
        <w:t>,</w:t>
      </w:r>
      <w:r w:rsidRPr="0063321F">
        <w:t xml:space="preserve"> pour un montant de 3</w:t>
      </w:r>
      <w:r w:rsidR="00913660">
        <w:t xml:space="preserve"> </w:t>
      </w:r>
      <w:r w:rsidRPr="0063321F">
        <w:t>840 €.</w:t>
      </w:r>
    </w:p>
    <w:p w:rsidR="00077B15" w:rsidRPr="0063321F" w:rsidRDefault="00077B15" w:rsidP="00584023">
      <w:pPr>
        <w:jc w:val="both"/>
        <w:rPr>
          <w:b/>
        </w:rPr>
      </w:pPr>
      <w:r w:rsidRPr="0063321F">
        <w:rPr>
          <w:b/>
        </w:rPr>
        <w:t xml:space="preserve">Chapitre 21- Immobilisations incorporelles : </w:t>
      </w:r>
    </w:p>
    <w:p w:rsidR="00786740" w:rsidRPr="0063321F" w:rsidRDefault="00786740" w:rsidP="00584023">
      <w:pPr>
        <w:pStyle w:val="Paragraphedeliste"/>
        <w:numPr>
          <w:ilvl w:val="0"/>
          <w:numId w:val="2"/>
        </w:numPr>
        <w:jc w:val="both"/>
      </w:pPr>
      <w:r w:rsidRPr="0063321F">
        <w:t>Change</w:t>
      </w:r>
      <w:r w:rsidR="00F85A48">
        <w:t xml:space="preserve">ment des radiateurs logement de </w:t>
      </w:r>
      <w:proofErr w:type="spellStart"/>
      <w:r w:rsidR="00F85A48">
        <w:t>MMme</w:t>
      </w:r>
      <w:proofErr w:type="spellEnd"/>
      <w:r w:rsidRPr="0063321F">
        <w:t xml:space="preserve"> FROGER pour un montant de 1</w:t>
      </w:r>
      <w:r w:rsidR="00913660">
        <w:t xml:space="preserve"> </w:t>
      </w:r>
      <w:r w:rsidRPr="0063321F">
        <w:t>522.69 €</w:t>
      </w:r>
      <w:r w:rsidR="008130C0">
        <w:t>.</w:t>
      </w:r>
    </w:p>
    <w:p w:rsidR="00786740" w:rsidRPr="0063321F" w:rsidRDefault="00786740" w:rsidP="00584023">
      <w:pPr>
        <w:pStyle w:val="Paragraphedeliste"/>
        <w:numPr>
          <w:ilvl w:val="0"/>
          <w:numId w:val="2"/>
        </w:numPr>
        <w:jc w:val="both"/>
      </w:pPr>
      <w:r w:rsidRPr="0063321F">
        <w:t>Réaménagement d’un logement en cabinet médical pour 23 555.86 €</w:t>
      </w:r>
      <w:r w:rsidR="008130C0">
        <w:t>.</w:t>
      </w:r>
    </w:p>
    <w:p w:rsidR="00786740" w:rsidRPr="0063321F" w:rsidRDefault="00786740" w:rsidP="00584023">
      <w:pPr>
        <w:pStyle w:val="Paragraphedeliste"/>
        <w:numPr>
          <w:ilvl w:val="0"/>
          <w:numId w:val="2"/>
        </w:numPr>
        <w:jc w:val="both"/>
      </w:pPr>
      <w:r w:rsidRPr="0063321F">
        <w:t>Travaux de voirie</w:t>
      </w:r>
      <w:r w:rsidR="007E406C" w:rsidRPr="0063321F">
        <w:t xml:space="preserve"> (</w:t>
      </w:r>
      <w:r w:rsidRPr="0063321F">
        <w:t>Presqu’île de Chevigny</w:t>
      </w:r>
      <w:r w:rsidR="007E406C" w:rsidRPr="0063321F">
        <w:t>)</w:t>
      </w:r>
      <w:r w:rsidRPr="0063321F">
        <w:t xml:space="preserve"> </w:t>
      </w:r>
      <w:r w:rsidR="00F85A48">
        <w:t>réglés à la C.C.G.L.M</w:t>
      </w:r>
      <w:r w:rsidR="00F85A48" w:rsidRPr="0063321F">
        <w:t xml:space="preserve"> </w:t>
      </w:r>
      <w:r w:rsidRPr="0063321F">
        <w:t>et</w:t>
      </w:r>
      <w:r w:rsidR="007E406C" w:rsidRPr="0063321F">
        <w:t xml:space="preserve"> Note d’ho</w:t>
      </w:r>
      <w:r w:rsidR="00F85A48">
        <w:t>no</w:t>
      </w:r>
      <w:r w:rsidR="007E406C" w:rsidRPr="0063321F">
        <w:t>raire</w:t>
      </w:r>
      <w:r w:rsidR="00F85A48">
        <w:t>s</w:t>
      </w:r>
      <w:r w:rsidR="007E406C" w:rsidRPr="0063321F">
        <w:t xml:space="preserve"> pour le renforcement des route</w:t>
      </w:r>
      <w:r w:rsidR="00F85A48">
        <w:t>s stratégiques du bois (</w:t>
      </w:r>
      <w:r w:rsidR="007E406C" w:rsidRPr="0063321F">
        <w:t>Route des Roseaux</w:t>
      </w:r>
      <w:r w:rsidR="00F85A48">
        <w:t>)</w:t>
      </w:r>
      <w:r w:rsidR="007E406C" w:rsidRPr="0063321F">
        <w:t xml:space="preserve"> </w:t>
      </w:r>
      <w:r w:rsidR="00F85A48">
        <w:t xml:space="preserve">réglés au </w:t>
      </w:r>
      <w:r w:rsidR="007E406C" w:rsidRPr="0063321F">
        <w:t>Conseil Départemental</w:t>
      </w:r>
      <w:r w:rsidR="006A51A7">
        <w:t xml:space="preserve"> </w:t>
      </w:r>
      <w:r w:rsidR="00F85A48" w:rsidRPr="0063321F">
        <w:t xml:space="preserve"> </w:t>
      </w:r>
      <w:r w:rsidR="006A51A7">
        <w:t>(</w:t>
      </w:r>
      <w:r w:rsidR="00F85A48">
        <w:t>service Nièvre Ingénierie),</w:t>
      </w:r>
      <w:r w:rsidR="00F85A48" w:rsidRPr="0063321F">
        <w:t xml:space="preserve"> </w:t>
      </w:r>
      <w:r w:rsidRPr="0063321F">
        <w:t>pour 6</w:t>
      </w:r>
      <w:r w:rsidR="00913660">
        <w:t xml:space="preserve"> </w:t>
      </w:r>
      <w:r w:rsidRPr="0063321F">
        <w:t>453.71 €</w:t>
      </w:r>
      <w:r w:rsidR="008130C0">
        <w:t>.</w:t>
      </w:r>
    </w:p>
    <w:p w:rsidR="007E406C" w:rsidRPr="0063321F" w:rsidRDefault="007E406C" w:rsidP="008130C0">
      <w:pPr>
        <w:pStyle w:val="Paragraphedeliste"/>
        <w:numPr>
          <w:ilvl w:val="0"/>
          <w:numId w:val="2"/>
        </w:numPr>
        <w:ind w:right="-425"/>
        <w:jc w:val="both"/>
      </w:pPr>
      <w:r w:rsidRPr="0063321F">
        <w:t>Changement d’un poteau incendie</w:t>
      </w:r>
      <w:r w:rsidR="00D36C79" w:rsidRPr="0063321F">
        <w:t xml:space="preserve"> par l’entreprise MEUGNOT Nicolas pour la somme de 3</w:t>
      </w:r>
      <w:r w:rsidR="00913660">
        <w:t xml:space="preserve"> </w:t>
      </w:r>
      <w:r w:rsidR="00D36C79" w:rsidRPr="0063321F">
        <w:t>003.23 €</w:t>
      </w:r>
      <w:r w:rsidR="00C54D3A">
        <w:t>.</w:t>
      </w:r>
    </w:p>
    <w:p w:rsidR="00D36C79" w:rsidRPr="0063321F" w:rsidRDefault="00D36C79" w:rsidP="00584023">
      <w:pPr>
        <w:pStyle w:val="Paragraphedeliste"/>
        <w:numPr>
          <w:ilvl w:val="0"/>
          <w:numId w:val="2"/>
        </w:numPr>
        <w:jc w:val="both"/>
      </w:pPr>
      <w:r w:rsidRPr="0063321F">
        <w:t>Achat d’un tracteur pour un montant de 68 160 €</w:t>
      </w:r>
      <w:r w:rsidR="006C766D">
        <w:t>.</w:t>
      </w:r>
    </w:p>
    <w:p w:rsidR="00D36C79" w:rsidRPr="0063321F" w:rsidRDefault="00D36C79" w:rsidP="00584023">
      <w:pPr>
        <w:pStyle w:val="Paragraphedeliste"/>
        <w:numPr>
          <w:ilvl w:val="0"/>
          <w:numId w:val="2"/>
        </w:numPr>
        <w:jc w:val="both"/>
      </w:pPr>
      <w:r w:rsidRPr="0063321F">
        <w:t xml:space="preserve">Achat de matériels (lame étrave </w:t>
      </w:r>
      <w:r w:rsidR="006A51A7">
        <w:t>déneigement, p</w:t>
      </w:r>
      <w:r w:rsidRPr="0063321F">
        <w:t xml:space="preserve">erforateur, débroussailleuse </w:t>
      </w:r>
      <w:r w:rsidR="00C54D3A">
        <w:t>et une sableuse/saleuse) pour une</w:t>
      </w:r>
      <w:r w:rsidRPr="0063321F">
        <w:t xml:space="preserve"> somme totale de 9</w:t>
      </w:r>
      <w:r w:rsidR="006A51A7">
        <w:t xml:space="preserve"> </w:t>
      </w:r>
      <w:r w:rsidRPr="0063321F">
        <w:t>774.19 €</w:t>
      </w:r>
      <w:r w:rsidR="008130C0">
        <w:t>.</w:t>
      </w:r>
    </w:p>
    <w:p w:rsidR="00D36C79" w:rsidRPr="0063321F" w:rsidRDefault="00D36C79" w:rsidP="00584023">
      <w:pPr>
        <w:pStyle w:val="Paragraphedeliste"/>
        <w:numPr>
          <w:ilvl w:val="0"/>
          <w:numId w:val="2"/>
        </w:numPr>
        <w:jc w:val="both"/>
      </w:pPr>
      <w:r w:rsidRPr="0063321F">
        <w:t>Achat du mobilier pour l’agencement du cabinet médical pour 5</w:t>
      </w:r>
      <w:r w:rsidR="006A51A7">
        <w:t xml:space="preserve"> </w:t>
      </w:r>
      <w:r w:rsidRPr="0063321F">
        <w:t>902.80 €</w:t>
      </w:r>
      <w:r w:rsidR="008130C0">
        <w:t>.</w:t>
      </w:r>
    </w:p>
    <w:p w:rsidR="00D36C79" w:rsidRDefault="00D36C79" w:rsidP="00584023">
      <w:pPr>
        <w:pStyle w:val="Paragraphedeliste"/>
        <w:numPr>
          <w:ilvl w:val="0"/>
          <w:numId w:val="2"/>
        </w:numPr>
        <w:jc w:val="both"/>
        <w:rPr>
          <w:sz w:val="24"/>
          <w:szCs w:val="24"/>
        </w:rPr>
      </w:pPr>
      <w:r w:rsidRPr="0063321F">
        <w:t>Achat d’un extincteur pour le cabinet médical pour 116.</w:t>
      </w:r>
      <w:r>
        <w:rPr>
          <w:sz w:val="24"/>
          <w:szCs w:val="24"/>
        </w:rPr>
        <w:t>40 €.</w:t>
      </w:r>
    </w:p>
    <w:p w:rsidR="0063321F" w:rsidRDefault="0063321F" w:rsidP="0063321F">
      <w:pPr>
        <w:jc w:val="both"/>
        <w:rPr>
          <w:sz w:val="24"/>
          <w:szCs w:val="24"/>
        </w:rPr>
      </w:pPr>
    </w:p>
    <w:p w:rsidR="0063321F" w:rsidRDefault="0063321F" w:rsidP="0063321F">
      <w:pPr>
        <w:jc w:val="both"/>
        <w:rPr>
          <w:sz w:val="24"/>
          <w:szCs w:val="24"/>
        </w:rPr>
      </w:pPr>
    </w:p>
    <w:p w:rsidR="00465EE3" w:rsidRDefault="00465EE3" w:rsidP="0063321F">
      <w:pPr>
        <w:jc w:val="both"/>
        <w:rPr>
          <w:sz w:val="24"/>
          <w:szCs w:val="24"/>
        </w:rPr>
      </w:pPr>
    </w:p>
    <w:p w:rsidR="00D36C79" w:rsidRDefault="002A1733" w:rsidP="00D16D15">
      <w:pPr>
        <w:jc w:val="center"/>
        <w:rPr>
          <w:b/>
          <w:sz w:val="24"/>
          <w:szCs w:val="24"/>
          <w:u w:val="single"/>
        </w:rPr>
      </w:pPr>
      <w:r>
        <w:rPr>
          <w:b/>
          <w:sz w:val="24"/>
          <w:szCs w:val="24"/>
          <w:u w:val="single"/>
        </w:rPr>
        <w:t>Les Recettes d’I</w:t>
      </w:r>
      <w:r w:rsidR="00D36C79" w:rsidRPr="00D36C79">
        <w:rPr>
          <w:b/>
          <w:sz w:val="24"/>
          <w:szCs w:val="24"/>
          <w:u w:val="single"/>
        </w:rPr>
        <w:t>nvestissement</w:t>
      </w:r>
    </w:p>
    <w:p w:rsidR="00D36C79" w:rsidRDefault="00D36C79" w:rsidP="00D16D15">
      <w:pPr>
        <w:jc w:val="both"/>
        <w:rPr>
          <w:sz w:val="24"/>
          <w:szCs w:val="24"/>
        </w:rPr>
      </w:pPr>
      <w:r w:rsidRPr="00D36C79">
        <w:rPr>
          <w:sz w:val="24"/>
          <w:szCs w:val="24"/>
        </w:rPr>
        <w:tab/>
        <w:t>Le total des recette</w:t>
      </w:r>
      <w:r>
        <w:rPr>
          <w:sz w:val="24"/>
          <w:szCs w:val="24"/>
        </w:rPr>
        <w:t>s</w:t>
      </w:r>
      <w:r w:rsidR="0017783B">
        <w:rPr>
          <w:sz w:val="24"/>
          <w:szCs w:val="24"/>
        </w:rPr>
        <w:t xml:space="preserve"> s’élève à 133 221.11 €</w:t>
      </w:r>
    </w:p>
    <w:p w:rsidR="0017783B" w:rsidRDefault="0017783B" w:rsidP="00D36C79">
      <w:pPr>
        <w:rPr>
          <w:sz w:val="24"/>
          <w:szCs w:val="24"/>
        </w:rPr>
      </w:pPr>
      <w:r>
        <w:rPr>
          <w:noProof/>
          <w:sz w:val="24"/>
          <w:szCs w:val="24"/>
          <w:lang w:eastAsia="fr-FR"/>
        </w:rPr>
        <w:drawing>
          <wp:inline distT="0" distB="0" distL="0" distR="0">
            <wp:extent cx="5819775" cy="3190875"/>
            <wp:effectExtent l="0" t="0" r="9525" b="952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6D15" w:rsidRPr="0063321F" w:rsidRDefault="00D16D15" w:rsidP="00363F1B">
      <w:pPr>
        <w:jc w:val="both"/>
      </w:pPr>
    </w:p>
    <w:p w:rsidR="00D16D15" w:rsidRPr="0063321F" w:rsidRDefault="00D16D15" w:rsidP="00363F1B">
      <w:pPr>
        <w:jc w:val="both"/>
      </w:pPr>
      <w:r w:rsidRPr="0063321F">
        <w:rPr>
          <w:b/>
        </w:rPr>
        <w:t>Chapitre 10-Dotations, Fonds divers et réserves</w:t>
      </w:r>
      <w:r w:rsidRPr="0063321F">
        <w:t xml:space="preserve"> : </w:t>
      </w:r>
      <w:r w:rsidR="00630A80">
        <w:t>l</w:t>
      </w:r>
      <w:r w:rsidR="006A51A7">
        <w:t xml:space="preserve">a commune a reçu </w:t>
      </w:r>
      <w:r w:rsidR="006455FD">
        <w:t xml:space="preserve">du </w:t>
      </w:r>
      <w:r w:rsidR="00630A80">
        <w:t xml:space="preserve"> FCTVA (Fond de Compensation sur la Taxe sur la Valeur A</w:t>
      </w:r>
      <w:r w:rsidRPr="0063321F">
        <w:t>joutée)</w:t>
      </w:r>
      <w:r w:rsidR="00363F1B" w:rsidRPr="0063321F">
        <w:t xml:space="preserve"> pour la somme de 49 153 €</w:t>
      </w:r>
      <w:r w:rsidR="006455FD">
        <w:t>. Le</w:t>
      </w:r>
      <w:r w:rsidR="00630A80">
        <w:t xml:space="preserve"> FCTVA </w:t>
      </w:r>
      <w:r w:rsidR="00D73402" w:rsidRPr="0063321F">
        <w:t>est le remboursement de l'Etat aux collectivités locales et à leurs groupements qui en font la demande, de la taxe sur la valeur ajoutée (T.V.A.) acquittée sur leurs dépenses d'investissement, dans la mesure où ces collectivités ne bénéficient pas du remboursement de la T.V.A par la voie fiscale de l'assujettissement. Le remboursement s’effectue après que les collectivités aient réalisé leurs dépenses d'investissement</w:t>
      </w:r>
      <w:r w:rsidR="00880B98">
        <w:t>.</w:t>
      </w:r>
      <w:r w:rsidR="00D73402" w:rsidRPr="0063321F">
        <w:t xml:space="preserve"> Toutes les dépenses ne sont pas éligibles au FCTVA.</w:t>
      </w:r>
    </w:p>
    <w:p w:rsidR="00363F1B" w:rsidRPr="0063321F" w:rsidRDefault="00363F1B" w:rsidP="006455FD">
      <w:pPr>
        <w:ind w:right="-142"/>
        <w:jc w:val="both"/>
      </w:pPr>
      <w:r w:rsidRPr="0063321F">
        <w:rPr>
          <w:b/>
        </w:rPr>
        <w:t>Chapitre 13- Subvention d’investissement </w:t>
      </w:r>
      <w:r w:rsidRPr="0063321F">
        <w:t xml:space="preserve">: </w:t>
      </w:r>
      <w:r w:rsidR="00630A80">
        <w:t xml:space="preserve">la commune a </w:t>
      </w:r>
      <w:r w:rsidRPr="0063321F">
        <w:t>perçu de la taxe locale d’équipemen</w:t>
      </w:r>
      <w:r w:rsidR="00630A80">
        <w:t xml:space="preserve">t </w:t>
      </w:r>
      <w:r w:rsidR="006455FD">
        <w:t xml:space="preserve">(taxes d’urbanisme pour </w:t>
      </w:r>
      <w:r w:rsidR="00630A80">
        <w:t>939.01 €), un acompte de la Région pour les travaux</w:t>
      </w:r>
      <w:r w:rsidR="009E21C9">
        <w:t xml:space="preserve"> de</w:t>
      </w:r>
      <w:r w:rsidR="00630A80">
        <w:t xml:space="preserve"> construction de la </w:t>
      </w:r>
      <w:r w:rsidRPr="0063321F">
        <w:t xml:space="preserve">rampe </w:t>
      </w:r>
      <w:r w:rsidR="00630A80">
        <w:t>accès handicapés de la mairie</w:t>
      </w:r>
      <w:r w:rsidRPr="0063321F">
        <w:t xml:space="preserve"> (467.10 €) et une subvention pour la création </w:t>
      </w:r>
      <w:r w:rsidR="00630A80">
        <w:t xml:space="preserve">du </w:t>
      </w:r>
      <w:r w:rsidRPr="0063321F">
        <w:t>cabinet médical (14 3</w:t>
      </w:r>
      <w:r w:rsidR="00630A80">
        <w:t xml:space="preserve">10 </w:t>
      </w:r>
      <w:r w:rsidRPr="0063321F">
        <w:t>€).</w:t>
      </w:r>
    </w:p>
    <w:p w:rsidR="00363F1B" w:rsidRPr="0063321F" w:rsidRDefault="00363F1B" w:rsidP="00363F1B">
      <w:pPr>
        <w:jc w:val="both"/>
        <w:rPr>
          <w:b/>
        </w:rPr>
      </w:pPr>
      <w:r w:rsidRPr="0063321F">
        <w:rPr>
          <w:b/>
        </w:rPr>
        <w:t>Chapitre 16 – Emprunts et Dettes</w:t>
      </w:r>
      <w:r w:rsidRPr="0063321F">
        <w:t xml:space="preserve"> : </w:t>
      </w:r>
      <w:r w:rsidR="00A54891">
        <w:t>la commune a fait un emprunt pour l’achat du</w:t>
      </w:r>
      <w:r w:rsidRPr="0063321F">
        <w:t xml:space="preserve"> tracteur (68 092 €) et reçu une caution pour</w:t>
      </w:r>
      <w:r w:rsidR="00510FD2" w:rsidRPr="0063321F">
        <w:t xml:space="preserve"> la </w:t>
      </w:r>
      <w:r w:rsidRPr="0063321F">
        <w:t>location d’un logement</w:t>
      </w:r>
      <w:r w:rsidR="001E230F" w:rsidRPr="0063321F">
        <w:t xml:space="preserve"> à la </w:t>
      </w:r>
      <w:proofErr w:type="spellStart"/>
      <w:r w:rsidR="001E230F" w:rsidRPr="0063321F">
        <w:t>Velle</w:t>
      </w:r>
      <w:proofErr w:type="spellEnd"/>
      <w:r w:rsidR="00510FD2" w:rsidRPr="0063321F">
        <w:t xml:space="preserve"> (</w:t>
      </w:r>
      <w:r w:rsidR="001E230F" w:rsidRPr="0063321F">
        <w:t>260 €).</w:t>
      </w:r>
    </w:p>
    <w:p w:rsidR="00D16D15" w:rsidRPr="00D36C79" w:rsidRDefault="00D16D15" w:rsidP="0062097C">
      <w:pPr>
        <w:shd w:val="clear" w:color="auto" w:fill="FFFFFF" w:themeFill="background1"/>
        <w:rPr>
          <w:sz w:val="24"/>
          <w:szCs w:val="24"/>
        </w:rPr>
      </w:pPr>
    </w:p>
    <w:p w:rsidR="00077B15" w:rsidRPr="00C76366" w:rsidRDefault="00077B15" w:rsidP="006209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jc w:val="center"/>
        <w:rPr>
          <w:b/>
          <w:sz w:val="24"/>
          <w:szCs w:val="24"/>
        </w:rPr>
      </w:pPr>
      <w:r w:rsidRPr="00C76366">
        <w:rPr>
          <w:b/>
          <w:sz w:val="24"/>
          <w:szCs w:val="24"/>
        </w:rPr>
        <w:t>L</w:t>
      </w:r>
      <w:r w:rsidR="002A1733">
        <w:rPr>
          <w:b/>
          <w:sz w:val="24"/>
          <w:szCs w:val="24"/>
        </w:rPr>
        <w:t>e Résultat d’I</w:t>
      </w:r>
      <w:r w:rsidR="00363F1B">
        <w:rPr>
          <w:b/>
          <w:sz w:val="24"/>
          <w:szCs w:val="24"/>
        </w:rPr>
        <w:t>nvestissement</w:t>
      </w:r>
      <w:r w:rsidR="0062097C">
        <w:rPr>
          <w:b/>
          <w:sz w:val="24"/>
          <w:szCs w:val="24"/>
        </w:rPr>
        <w:t xml:space="preserve"> </w:t>
      </w:r>
      <w:r w:rsidRPr="00C76366">
        <w:rPr>
          <w:b/>
          <w:sz w:val="24"/>
          <w:szCs w:val="24"/>
        </w:rPr>
        <w:t>:</w:t>
      </w:r>
    </w:p>
    <w:p w:rsidR="00257429" w:rsidRPr="0063321F" w:rsidRDefault="00A54891" w:rsidP="00257429">
      <w:pPr>
        <w:rPr>
          <w:b/>
          <w:u w:val="single"/>
        </w:rPr>
      </w:pPr>
      <w:r>
        <w:rPr>
          <w:b/>
          <w:u w:val="single"/>
        </w:rPr>
        <w:t>REPORT</w:t>
      </w:r>
    </w:p>
    <w:p w:rsidR="00257429" w:rsidRPr="0063321F" w:rsidRDefault="00363F1B" w:rsidP="00257429">
      <w:r w:rsidRPr="0063321F">
        <w:t>Excédent</w:t>
      </w:r>
      <w:r w:rsidR="00257429" w:rsidRPr="0063321F">
        <w:t xml:space="preserve"> reporté de la section d’Investissement de l’</w:t>
      </w:r>
      <w:r w:rsidR="0062097C" w:rsidRPr="0063321F">
        <w:t>année 2014</w:t>
      </w:r>
      <w:r w:rsidR="00257429" w:rsidRPr="0063321F">
        <w:t xml:space="preserve"> : </w:t>
      </w:r>
      <w:r w:rsidR="00257429" w:rsidRPr="0063321F">
        <w:tab/>
      </w:r>
      <w:r w:rsidR="0062097C" w:rsidRPr="0063321F">
        <w:tab/>
      </w:r>
      <w:r w:rsidR="00257429" w:rsidRPr="0063321F">
        <w:tab/>
        <w:t>106 096.83 €</w:t>
      </w:r>
    </w:p>
    <w:p w:rsidR="00257429" w:rsidRPr="0063321F" w:rsidRDefault="00A54891" w:rsidP="00257429">
      <w:pPr>
        <w:rPr>
          <w:b/>
          <w:u w:val="single"/>
        </w:rPr>
      </w:pPr>
      <w:r>
        <w:rPr>
          <w:b/>
          <w:u w:val="single"/>
        </w:rPr>
        <w:t>SOLDE</w:t>
      </w:r>
      <w:r w:rsidR="00257429" w:rsidRPr="0063321F">
        <w:rPr>
          <w:b/>
          <w:u w:val="single"/>
        </w:rPr>
        <w:t xml:space="preserve"> D’EXECUTION</w:t>
      </w:r>
    </w:p>
    <w:p w:rsidR="00257429" w:rsidRPr="0063321F" w:rsidRDefault="009052CC" w:rsidP="00257429">
      <w:r w:rsidRPr="0063321F">
        <w:t>Résultat de l’exercice</w:t>
      </w:r>
      <w:r w:rsidR="00257429" w:rsidRPr="0063321F">
        <w:t xml:space="preserve"> de la section d’investissement de</w:t>
      </w:r>
      <w:r w:rsidR="0062097C" w:rsidRPr="0063321F">
        <w:t xml:space="preserve"> 2015</w:t>
      </w:r>
      <w:r w:rsidR="00400721">
        <w:t> :</w:t>
      </w:r>
      <w:r w:rsidR="00B30395">
        <w:t xml:space="preserve">  </w:t>
      </w:r>
      <w:r w:rsidRPr="0063321F">
        <w:t xml:space="preserve"> DEFICITAIRE</w:t>
      </w:r>
      <w:r w:rsidR="00400721">
        <w:t> </w:t>
      </w:r>
      <w:r w:rsidR="00077B15" w:rsidRPr="0063321F">
        <w:tab/>
      </w:r>
      <w:r w:rsidR="00A54891">
        <w:tab/>
      </w:r>
      <w:r w:rsidR="00662489">
        <w:t xml:space="preserve"> </w:t>
      </w:r>
      <w:r w:rsidR="00077B15" w:rsidRPr="0063321F">
        <w:t>-</w:t>
      </w:r>
      <w:r w:rsidR="00257429" w:rsidRPr="0063321F">
        <w:t>11 346.84 €</w:t>
      </w:r>
    </w:p>
    <w:p w:rsidR="00257429" w:rsidRPr="0063321F" w:rsidRDefault="00077B15" w:rsidP="00AA750E">
      <w:pPr>
        <w:rPr>
          <w:b/>
          <w:u w:val="single"/>
        </w:rPr>
      </w:pPr>
      <w:r w:rsidRPr="0063321F">
        <w:rPr>
          <w:b/>
          <w:u w:val="single"/>
        </w:rPr>
        <w:t>AFFECTATION DE RESULTAT</w:t>
      </w:r>
      <w:r w:rsidR="0062097C" w:rsidRPr="0063321F">
        <w:rPr>
          <w:b/>
          <w:u w:val="single"/>
        </w:rPr>
        <w:t xml:space="preserve"> 2016</w:t>
      </w:r>
      <w:r w:rsidRPr="0063321F">
        <w:rPr>
          <w:b/>
          <w:u w:val="single"/>
        </w:rPr>
        <w:t xml:space="preserve"> </w:t>
      </w:r>
    </w:p>
    <w:p w:rsidR="00077B15" w:rsidRPr="0063321F" w:rsidRDefault="00077B15" w:rsidP="00077B15">
      <w:r w:rsidRPr="0063321F">
        <w:t>Excédent de résultat d’investissement reporté au 001 de :</w:t>
      </w:r>
      <w:r w:rsidRPr="0063321F">
        <w:tab/>
      </w:r>
      <w:r w:rsidRPr="0063321F">
        <w:tab/>
      </w:r>
      <w:r w:rsidRPr="0063321F">
        <w:tab/>
      </w:r>
      <w:r w:rsidRPr="0063321F">
        <w:tab/>
      </w:r>
      <w:r w:rsidR="00662489">
        <w:t xml:space="preserve"> </w:t>
      </w:r>
      <w:r w:rsidRPr="0063321F">
        <w:rPr>
          <w:b/>
        </w:rPr>
        <w:t>94 749.99 €</w:t>
      </w:r>
    </w:p>
    <w:p w:rsidR="00077B15" w:rsidRDefault="00077B15" w:rsidP="00AA750E">
      <w:pPr>
        <w:rPr>
          <w:b/>
          <w:sz w:val="24"/>
          <w:szCs w:val="24"/>
          <w:u w:val="single"/>
        </w:rPr>
      </w:pPr>
    </w:p>
    <w:p w:rsidR="0063321F" w:rsidRDefault="0063321F" w:rsidP="00AA750E">
      <w:pPr>
        <w:rPr>
          <w:b/>
          <w:sz w:val="24"/>
          <w:szCs w:val="24"/>
          <w:u w:val="single"/>
        </w:rPr>
      </w:pPr>
    </w:p>
    <w:p w:rsidR="00465EE3" w:rsidRDefault="00465EE3" w:rsidP="00AA750E">
      <w:pPr>
        <w:rPr>
          <w:b/>
          <w:sz w:val="24"/>
          <w:szCs w:val="24"/>
          <w:u w:val="single"/>
        </w:rPr>
      </w:pPr>
    </w:p>
    <w:p w:rsidR="00465EE3" w:rsidRDefault="00465EE3" w:rsidP="00AA750E">
      <w:pPr>
        <w:rPr>
          <w:b/>
          <w:sz w:val="24"/>
          <w:szCs w:val="24"/>
          <w:u w:val="single"/>
        </w:rPr>
      </w:pPr>
    </w:p>
    <w:p w:rsidR="001976F5" w:rsidRDefault="001976F5" w:rsidP="001976F5">
      <w:pPr>
        <w:pBdr>
          <w:top w:val="single" w:sz="4" w:space="1" w:color="auto"/>
          <w:left w:val="single" w:sz="4" w:space="4" w:color="auto"/>
          <w:bottom w:val="single" w:sz="4" w:space="1" w:color="auto"/>
          <w:right w:val="single" w:sz="4" w:space="2" w:color="auto"/>
          <w:between w:val="single" w:sz="4" w:space="1" w:color="auto"/>
          <w:bar w:val="single" w:sz="4" w:color="auto"/>
        </w:pBdr>
        <w:shd w:val="clear" w:color="auto" w:fill="9CC2E5" w:themeFill="accent1" w:themeFillTint="99"/>
        <w:jc w:val="center"/>
        <w:rPr>
          <w:sz w:val="24"/>
          <w:szCs w:val="24"/>
        </w:rPr>
      </w:pPr>
      <w:r w:rsidRPr="001976F5">
        <w:rPr>
          <w:sz w:val="24"/>
          <w:szCs w:val="24"/>
        </w:rPr>
        <w:t>BUDGET EAU</w:t>
      </w:r>
    </w:p>
    <w:p w:rsidR="001976F5" w:rsidRPr="0063321F" w:rsidRDefault="002A1733" w:rsidP="0063321F">
      <w:pPr>
        <w:jc w:val="center"/>
        <w:rPr>
          <w:b/>
          <w:u w:val="single"/>
        </w:rPr>
      </w:pPr>
      <w:r>
        <w:rPr>
          <w:b/>
          <w:u w:val="single"/>
        </w:rPr>
        <w:t>Dépenses de F</w:t>
      </w:r>
      <w:r w:rsidR="001976F5" w:rsidRPr="0063321F">
        <w:rPr>
          <w:b/>
          <w:u w:val="single"/>
        </w:rPr>
        <w:t>onctionnement</w:t>
      </w:r>
      <w:r w:rsidR="00753399" w:rsidRPr="0063321F">
        <w:rPr>
          <w:b/>
          <w:u w:val="single"/>
        </w:rPr>
        <w:t xml:space="preserve"> 2015</w:t>
      </w:r>
    </w:p>
    <w:p w:rsidR="001976F5" w:rsidRPr="0063321F" w:rsidRDefault="001976F5" w:rsidP="0063321F">
      <w:pPr>
        <w:ind w:firstLine="708"/>
        <w:jc w:val="both"/>
      </w:pPr>
      <w:r w:rsidRPr="0063321F">
        <w:t xml:space="preserve">Le total des dépenses </w:t>
      </w:r>
      <w:r w:rsidR="005A1102" w:rsidRPr="0063321F">
        <w:t>de la section de fonctionnement</w:t>
      </w:r>
      <w:r w:rsidRPr="0063321F">
        <w:t xml:space="preserve"> s’élève à 25 065.04 €</w:t>
      </w:r>
      <w:r w:rsidR="009E21C9">
        <w:t>,</w:t>
      </w:r>
      <w:r w:rsidR="005A1102" w:rsidRPr="0063321F">
        <w:t xml:space="preserve"> cela représente </w:t>
      </w:r>
      <w:r w:rsidR="009E21C9">
        <w:t xml:space="preserve">les </w:t>
      </w:r>
      <w:r w:rsidR="005A1102" w:rsidRPr="0063321F">
        <w:t>amortissements pour 23 240.81 € et les frais de note d’ho</w:t>
      </w:r>
      <w:r w:rsidR="009E21C9">
        <w:t>no</w:t>
      </w:r>
      <w:r w:rsidR="005A1102" w:rsidRPr="0063321F">
        <w:t>raire</w:t>
      </w:r>
      <w:r w:rsidR="009E21C9">
        <w:t>s</w:t>
      </w:r>
      <w:r w:rsidR="005A1102" w:rsidRPr="0063321F">
        <w:t xml:space="preserve"> pour l’assistance </w:t>
      </w:r>
      <w:r w:rsidR="003801F5" w:rsidRPr="0063321F">
        <w:t>à la gestion du service eau potable 2014 pour 1 824.23 €</w:t>
      </w:r>
      <w:r w:rsidR="009E21C9">
        <w:t>.</w:t>
      </w:r>
    </w:p>
    <w:p w:rsidR="001976F5" w:rsidRPr="0063321F" w:rsidRDefault="00824EAA" w:rsidP="0063321F">
      <w:pPr>
        <w:jc w:val="center"/>
        <w:rPr>
          <w:b/>
          <w:u w:val="single"/>
        </w:rPr>
      </w:pPr>
      <w:r>
        <w:rPr>
          <w:b/>
          <w:u w:val="single"/>
        </w:rPr>
        <w:t>Les R</w:t>
      </w:r>
      <w:r w:rsidR="002A1733">
        <w:rPr>
          <w:b/>
          <w:u w:val="single"/>
        </w:rPr>
        <w:t>ecettes de F</w:t>
      </w:r>
      <w:r w:rsidR="001976F5" w:rsidRPr="0063321F">
        <w:rPr>
          <w:b/>
          <w:u w:val="single"/>
        </w:rPr>
        <w:t>onctionnement</w:t>
      </w:r>
      <w:r w:rsidR="00753399" w:rsidRPr="0063321F">
        <w:rPr>
          <w:b/>
          <w:u w:val="single"/>
        </w:rPr>
        <w:t xml:space="preserve"> 2015</w:t>
      </w:r>
    </w:p>
    <w:p w:rsidR="001976F5" w:rsidRPr="0063321F" w:rsidRDefault="001976F5" w:rsidP="0063321F">
      <w:pPr>
        <w:jc w:val="both"/>
      </w:pPr>
      <w:r w:rsidRPr="0063321F">
        <w:tab/>
        <w:t xml:space="preserve">Le total des recettes de la section de fonctionnement s’élève à </w:t>
      </w:r>
      <w:r w:rsidR="005A1102" w:rsidRPr="0063321F">
        <w:t>16 313.30 €</w:t>
      </w:r>
      <w:r w:rsidR="009E21C9">
        <w:t>,</w:t>
      </w:r>
      <w:r w:rsidR="005A1102" w:rsidRPr="0063321F">
        <w:t xml:space="preserve"> cela représente</w:t>
      </w:r>
      <w:r w:rsidR="003801F5" w:rsidRPr="0063321F">
        <w:t xml:space="preserve"> </w:t>
      </w:r>
      <w:r w:rsidR="009E21C9">
        <w:t xml:space="preserve">les </w:t>
      </w:r>
      <w:r w:rsidR="003801F5" w:rsidRPr="0063321F">
        <w:t>amortissement</w:t>
      </w:r>
      <w:r w:rsidR="00212493" w:rsidRPr="0063321F">
        <w:t>s</w:t>
      </w:r>
      <w:r w:rsidR="003801F5" w:rsidRPr="0063321F">
        <w:t xml:space="preserve"> pour 1</w:t>
      </w:r>
      <w:r w:rsidR="00F07DFA">
        <w:t xml:space="preserve"> </w:t>
      </w:r>
      <w:r w:rsidR="003801F5" w:rsidRPr="0063321F">
        <w:t>772.43</w:t>
      </w:r>
      <w:r w:rsidR="009E21C9">
        <w:t xml:space="preserve"> €</w:t>
      </w:r>
      <w:r w:rsidR="003801F5" w:rsidRPr="0063321F">
        <w:t xml:space="preserve"> et </w:t>
      </w:r>
      <w:r w:rsidR="00212493" w:rsidRPr="0063321F">
        <w:t xml:space="preserve">le reversement </w:t>
      </w:r>
      <w:r w:rsidR="009E21C9">
        <w:t xml:space="preserve">par </w:t>
      </w:r>
      <w:r w:rsidR="00212493" w:rsidRPr="0063321F">
        <w:t>la Lyonnaise de</w:t>
      </w:r>
      <w:r w:rsidR="005B714B" w:rsidRPr="0063321F">
        <w:t xml:space="preserve">s Eaux de la surtaxe pour le 2 </w:t>
      </w:r>
      <w:proofErr w:type="spellStart"/>
      <w:r w:rsidR="005B714B" w:rsidRPr="0063321F">
        <w:t>è</w:t>
      </w:r>
      <w:r w:rsidR="00212493" w:rsidRPr="0063321F">
        <w:t>me</w:t>
      </w:r>
      <w:proofErr w:type="spellEnd"/>
      <w:r w:rsidR="00212493" w:rsidRPr="0063321F">
        <w:t xml:space="preserve"> semestre 2014.</w:t>
      </w:r>
    </w:p>
    <w:p w:rsidR="005B714B" w:rsidRPr="0062097C" w:rsidRDefault="005B714B" w:rsidP="006209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jc w:val="center"/>
        <w:rPr>
          <w:b/>
          <w:color w:val="FFE599" w:themeColor="accent4" w:themeTint="66"/>
          <w:sz w:val="24"/>
          <w:szCs w:val="24"/>
        </w:rPr>
      </w:pPr>
      <w:r w:rsidRPr="00C76366">
        <w:rPr>
          <w:b/>
          <w:sz w:val="24"/>
          <w:szCs w:val="24"/>
        </w:rPr>
        <w:t>Le</w:t>
      </w:r>
      <w:r w:rsidR="002A1733">
        <w:rPr>
          <w:b/>
          <w:sz w:val="24"/>
          <w:szCs w:val="24"/>
        </w:rPr>
        <w:t xml:space="preserve"> Résultat de F</w:t>
      </w:r>
      <w:r w:rsidR="007B4B8D">
        <w:rPr>
          <w:b/>
          <w:sz w:val="24"/>
          <w:szCs w:val="24"/>
        </w:rPr>
        <w:t xml:space="preserve">onctionnement </w:t>
      </w:r>
      <w:r w:rsidRPr="00C76366">
        <w:rPr>
          <w:b/>
          <w:sz w:val="24"/>
          <w:szCs w:val="24"/>
        </w:rPr>
        <w:t>:</w:t>
      </w:r>
    </w:p>
    <w:p w:rsidR="005B714B" w:rsidRPr="0063321F" w:rsidRDefault="0016274E" w:rsidP="00531659">
      <w:pPr>
        <w:jc w:val="both"/>
        <w:rPr>
          <w:b/>
          <w:u w:val="single"/>
        </w:rPr>
      </w:pPr>
      <w:r>
        <w:rPr>
          <w:b/>
          <w:u w:val="single"/>
        </w:rPr>
        <w:t>REPORT</w:t>
      </w:r>
      <w:r w:rsidR="005B714B" w:rsidRPr="0063321F">
        <w:rPr>
          <w:b/>
          <w:u w:val="single"/>
        </w:rPr>
        <w:t xml:space="preserve"> </w:t>
      </w:r>
    </w:p>
    <w:p w:rsidR="005B714B" w:rsidRPr="0063321F" w:rsidRDefault="005B714B" w:rsidP="00531659">
      <w:pPr>
        <w:jc w:val="both"/>
      </w:pPr>
      <w:r w:rsidRPr="0063321F">
        <w:t>Excédent reporté de la section de fonctionnement de l’</w:t>
      </w:r>
      <w:r w:rsidR="004372A9" w:rsidRPr="0063321F">
        <w:t>année 2014</w:t>
      </w:r>
      <w:r w:rsidRPr="0063321F">
        <w:t> :</w:t>
      </w:r>
      <w:r w:rsidRPr="0063321F">
        <w:tab/>
      </w:r>
      <w:r w:rsidRPr="0063321F">
        <w:tab/>
      </w:r>
      <w:r w:rsidR="0016274E">
        <w:tab/>
      </w:r>
      <w:r w:rsidR="00531659" w:rsidRPr="0063321F">
        <w:t>50 461.60</w:t>
      </w:r>
      <w:r w:rsidR="0062097C" w:rsidRPr="0063321F">
        <w:t xml:space="preserve"> </w:t>
      </w:r>
      <w:r w:rsidRPr="0063321F">
        <w:t>€</w:t>
      </w:r>
    </w:p>
    <w:p w:rsidR="005B714B" w:rsidRPr="0063321F" w:rsidRDefault="0016274E" w:rsidP="00531659">
      <w:pPr>
        <w:jc w:val="both"/>
        <w:rPr>
          <w:b/>
          <w:u w:val="single"/>
        </w:rPr>
      </w:pPr>
      <w:r>
        <w:rPr>
          <w:b/>
          <w:u w:val="single"/>
        </w:rPr>
        <w:t>SOLDE</w:t>
      </w:r>
      <w:r w:rsidR="005B714B" w:rsidRPr="0063321F">
        <w:rPr>
          <w:b/>
          <w:u w:val="single"/>
        </w:rPr>
        <w:t xml:space="preserve"> D’EXECUTION</w:t>
      </w:r>
    </w:p>
    <w:p w:rsidR="005B714B" w:rsidRPr="0063321F" w:rsidRDefault="007B4B8D" w:rsidP="00531659">
      <w:pPr>
        <w:jc w:val="both"/>
      </w:pPr>
      <w:r w:rsidRPr="0063321F">
        <w:t xml:space="preserve">Résultat de l’exercice 2015 </w:t>
      </w:r>
      <w:r w:rsidR="005B714B" w:rsidRPr="0063321F">
        <w:t>de</w:t>
      </w:r>
      <w:r w:rsidRPr="0063321F">
        <w:t xml:space="preserve"> la section de fonctionnement</w:t>
      </w:r>
      <w:r w:rsidR="0016274E">
        <w:t> :</w:t>
      </w:r>
      <w:r w:rsidRPr="0063321F">
        <w:t xml:space="preserve"> </w:t>
      </w:r>
      <w:r w:rsidR="0016274E">
        <w:tab/>
      </w:r>
      <w:r w:rsidRPr="0063321F">
        <w:t>DEFICITAIRE</w:t>
      </w:r>
      <w:r w:rsidR="0016274E">
        <w:tab/>
      </w:r>
      <w:r w:rsidR="00531659" w:rsidRPr="0063321F">
        <w:t xml:space="preserve"> </w:t>
      </w:r>
      <w:r w:rsidR="00531659" w:rsidRPr="0063321F">
        <w:tab/>
        <w:t>- 8</w:t>
      </w:r>
      <w:r w:rsidR="00662489">
        <w:t xml:space="preserve"> </w:t>
      </w:r>
      <w:r w:rsidR="00531659" w:rsidRPr="0063321F">
        <w:t>751.74</w:t>
      </w:r>
      <w:r w:rsidR="005B714B" w:rsidRPr="0063321F">
        <w:t xml:space="preserve"> €</w:t>
      </w:r>
    </w:p>
    <w:p w:rsidR="005B714B" w:rsidRPr="0063321F" w:rsidRDefault="005B714B" w:rsidP="005B714B">
      <w:pPr>
        <w:rPr>
          <w:b/>
          <w:u w:val="single"/>
        </w:rPr>
      </w:pPr>
      <w:r w:rsidRPr="0063321F">
        <w:rPr>
          <w:b/>
          <w:u w:val="single"/>
        </w:rPr>
        <w:t>AFFECTATION DE RESULTAT</w:t>
      </w:r>
      <w:r w:rsidR="004372A9" w:rsidRPr="0063321F">
        <w:rPr>
          <w:b/>
          <w:u w:val="single"/>
        </w:rPr>
        <w:t xml:space="preserve"> 2016</w:t>
      </w:r>
    </w:p>
    <w:p w:rsidR="005B714B" w:rsidRPr="0063321F" w:rsidRDefault="005B714B" w:rsidP="005B714B">
      <w:r w:rsidRPr="0063321F">
        <w:t>Excédent de résultat de fonctionnement reporté au  002 de :</w:t>
      </w:r>
      <w:r w:rsidR="0016274E">
        <w:tab/>
      </w:r>
      <w:r w:rsidR="0062097C" w:rsidRPr="0063321F">
        <w:tab/>
      </w:r>
      <w:r w:rsidR="0062097C" w:rsidRPr="0063321F">
        <w:tab/>
      </w:r>
      <w:r w:rsidR="0062097C" w:rsidRPr="0063321F">
        <w:tab/>
      </w:r>
      <w:r w:rsidR="00531659" w:rsidRPr="0063321F">
        <w:rPr>
          <w:b/>
        </w:rPr>
        <w:t xml:space="preserve">41 709.86 </w:t>
      </w:r>
      <w:r w:rsidRPr="0063321F">
        <w:rPr>
          <w:b/>
        </w:rPr>
        <w:t>€</w:t>
      </w:r>
    </w:p>
    <w:p w:rsidR="005B714B" w:rsidRPr="0063321F" w:rsidRDefault="005B714B" w:rsidP="005B714B">
      <w:pPr>
        <w:jc w:val="center"/>
        <w:rPr>
          <w:b/>
          <w:u w:val="single"/>
        </w:rPr>
      </w:pPr>
      <w:r w:rsidRPr="0063321F">
        <w:rPr>
          <w:b/>
          <w:u w:val="single"/>
        </w:rPr>
        <w:t>Les Dépenses d’Investissement</w:t>
      </w:r>
      <w:r w:rsidR="00753399" w:rsidRPr="0063321F">
        <w:rPr>
          <w:b/>
          <w:u w:val="single"/>
        </w:rPr>
        <w:t xml:space="preserve"> 2015</w:t>
      </w:r>
    </w:p>
    <w:p w:rsidR="005B714B" w:rsidRPr="0063321F" w:rsidRDefault="005B714B" w:rsidP="0063321F">
      <w:pPr>
        <w:jc w:val="both"/>
      </w:pPr>
      <w:r w:rsidRPr="0063321F">
        <w:tab/>
        <w:t xml:space="preserve">Le total des dépenses d’investissement s’élève à </w:t>
      </w:r>
      <w:r w:rsidR="007B4B8D" w:rsidRPr="0063321F">
        <w:t>5</w:t>
      </w:r>
      <w:r w:rsidR="003E7D5A">
        <w:t xml:space="preserve"> </w:t>
      </w:r>
      <w:r w:rsidR="007B4B8D" w:rsidRPr="0063321F">
        <w:t xml:space="preserve">913.33 </w:t>
      </w:r>
      <w:r w:rsidRPr="0063321F">
        <w:t>€</w:t>
      </w:r>
      <w:r w:rsidR="0016274E">
        <w:t xml:space="preserve">, </w:t>
      </w:r>
      <w:r w:rsidR="0062097C" w:rsidRPr="0063321F">
        <w:t xml:space="preserve">cela représente </w:t>
      </w:r>
      <w:r w:rsidR="0016274E">
        <w:t xml:space="preserve">les </w:t>
      </w:r>
      <w:r w:rsidR="007B4B8D" w:rsidRPr="0063321F">
        <w:t>amortissements pour 1</w:t>
      </w:r>
      <w:r w:rsidR="003E7D5A">
        <w:t xml:space="preserve"> </w:t>
      </w:r>
      <w:r w:rsidR="007B4B8D" w:rsidRPr="0063321F">
        <w:t>772.43 €, l’étude pour le passage en régie d’eau pour 3</w:t>
      </w:r>
      <w:r w:rsidR="003E7D5A">
        <w:t xml:space="preserve"> </w:t>
      </w:r>
      <w:r w:rsidR="007B4B8D" w:rsidRPr="0063321F">
        <w:t xml:space="preserve">767.42 € et la fourniture et pose d’un compteur à la </w:t>
      </w:r>
      <w:proofErr w:type="spellStart"/>
      <w:r w:rsidR="007B4B8D" w:rsidRPr="0063321F">
        <w:t>Velle</w:t>
      </w:r>
      <w:proofErr w:type="spellEnd"/>
      <w:r w:rsidR="007B4B8D" w:rsidRPr="0063321F">
        <w:t xml:space="preserve"> pour 373.48 €</w:t>
      </w:r>
      <w:r w:rsidR="0016274E">
        <w:t>.</w:t>
      </w:r>
    </w:p>
    <w:p w:rsidR="005B714B" w:rsidRPr="0063321F" w:rsidRDefault="00B47F93" w:rsidP="005B714B">
      <w:pPr>
        <w:jc w:val="center"/>
        <w:rPr>
          <w:b/>
          <w:u w:val="single"/>
        </w:rPr>
      </w:pPr>
      <w:r>
        <w:rPr>
          <w:b/>
          <w:u w:val="single"/>
        </w:rPr>
        <w:t>Les Recettes d’I</w:t>
      </w:r>
      <w:r w:rsidR="005B714B" w:rsidRPr="0063321F">
        <w:rPr>
          <w:b/>
          <w:u w:val="single"/>
        </w:rPr>
        <w:t>nvestissement</w:t>
      </w:r>
      <w:r w:rsidR="00753399" w:rsidRPr="0063321F">
        <w:rPr>
          <w:b/>
          <w:u w:val="single"/>
        </w:rPr>
        <w:t xml:space="preserve"> 2015</w:t>
      </w:r>
    </w:p>
    <w:p w:rsidR="005B714B" w:rsidRDefault="005B714B" w:rsidP="005B714B">
      <w:pPr>
        <w:jc w:val="both"/>
        <w:rPr>
          <w:sz w:val="24"/>
          <w:szCs w:val="24"/>
        </w:rPr>
      </w:pPr>
      <w:r w:rsidRPr="00D36C79">
        <w:rPr>
          <w:sz w:val="24"/>
          <w:szCs w:val="24"/>
        </w:rPr>
        <w:tab/>
        <w:t>Le total des recette</w:t>
      </w:r>
      <w:r>
        <w:rPr>
          <w:sz w:val="24"/>
          <w:szCs w:val="24"/>
        </w:rPr>
        <w:t>s</w:t>
      </w:r>
      <w:r w:rsidR="0062097C">
        <w:rPr>
          <w:sz w:val="24"/>
          <w:szCs w:val="24"/>
        </w:rPr>
        <w:t xml:space="preserve"> d’investissement</w:t>
      </w:r>
      <w:r>
        <w:rPr>
          <w:sz w:val="24"/>
          <w:szCs w:val="24"/>
        </w:rPr>
        <w:t xml:space="preserve"> s’élève à</w:t>
      </w:r>
      <w:r w:rsidR="00510FD2">
        <w:rPr>
          <w:sz w:val="24"/>
          <w:szCs w:val="24"/>
        </w:rPr>
        <w:t xml:space="preserve"> 23 240.81</w:t>
      </w:r>
      <w:r>
        <w:rPr>
          <w:sz w:val="24"/>
          <w:szCs w:val="24"/>
        </w:rPr>
        <w:t xml:space="preserve"> €</w:t>
      </w:r>
      <w:r w:rsidR="007B4B8D">
        <w:rPr>
          <w:sz w:val="24"/>
          <w:szCs w:val="24"/>
        </w:rPr>
        <w:t xml:space="preserve"> pour </w:t>
      </w:r>
      <w:r w:rsidR="0016274E">
        <w:rPr>
          <w:sz w:val="24"/>
          <w:szCs w:val="24"/>
        </w:rPr>
        <w:t xml:space="preserve">les </w:t>
      </w:r>
      <w:r w:rsidR="007B4B8D">
        <w:rPr>
          <w:sz w:val="24"/>
          <w:szCs w:val="24"/>
        </w:rPr>
        <w:t>amortissements.</w:t>
      </w:r>
    </w:p>
    <w:p w:rsidR="005B714B" w:rsidRPr="00AD0E02" w:rsidRDefault="005B714B" w:rsidP="00AA750E">
      <w:pPr>
        <w:rPr>
          <w:b/>
          <w:sz w:val="16"/>
          <w:szCs w:val="16"/>
          <w:u w:val="single"/>
        </w:rPr>
      </w:pPr>
    </w:p>
    <w:p w:rsidR="00212493" w:rsidRPr="00C76366" w:rsidRDefault="00212493" w:rsidP="006209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jc w:val="center"/>
        <w:rPr>
          <w:b/>
          <w:sz w:val="24"/>
          <w:szCs w:val="24"/>
        </w:rPr>
      </w:pPr>
      <w:r w:rsidRPr="00C76366">
        <w:rPr>
          <w:b/>
          <w:sz w:val="24"/>
          <w:szCs w:val="24"/>
        </w:rPr>
        <w:t>L</w:t>
      </w:r>
      <w:r w:rsidR="002A1733">
        <w:rPr>
          <w:b/>
          <w:sz w:val="24"/>
          <w:szCs w:val="24"/>
        </w:rPr>
        <w:t>e Résultat d’I</w:t>
      </w:r>
      <w:r>
        <w:rPr>
          <w:b/>
          <w:sz w:val="24"/>
          <w:szCs w:val="24"/>
        </w:rPr>
        <w:t>nvestissement</w:t>
      </w:r>
      <w:r w:rsidRPr="00C76366">
        <w:rPr>
          <w:b/>
          <w:sz w:val="24"/>
          <w:szCs w:val="24"/>
        </w:rPr>
        <w:t>:</w:t>
      </w:r>
    </w:p>
    <w:p w:rsidR="00212493" w:rsidRPr="0063321F" w:rsidRDefault="00BC0A41" w:rsidP="00F36612">
      <w:pPr>
        <w:jc w:val="both"/>
        <w:rPr>
          <w:b/>
          <w:u w:val="single"/>
        </w:rPr>
      </w:pPr>
      <w:r>
        <w:rPr>
          <w:b/>
          <w:u w:val="single"/>
        </w:rPr>
        <w:t>REPORT</w:t>
      </w:r>
      <w:r w:rsidR="00212493" w:rsidRPr="0063321F">
        <w:rPr>
          <w:b/>
          <w:u w:val="single"/>
        </w:rPr>
        <w:t xml:space="preserve"> </w:t>
      </w:r>
    </w:p>
    <w:p w:rsidR="00212493" w:rsidRPr="0063321F" w:rsidRDefault="00212493" w:rsidP="00F36612">
      <w:pPr>
        <w:jc w:val="both"/>
      </w:pPr>
      <w:r w:rsidRPr="0063321F">
        <w:t>Excédent reporté de la section d’Investissement de l’</w:t>
      </w:r>
      <w:r w:rsidR="0062097C" w:rsidRPr="0063321F">
        <w:t>année 2014</w:t>
      </w:r>
      <w:r w:rsidRPr="0063321F">
        <w:t xml:space="preserve">: </w:t>
      </w:r>
      <w:r w:rsidRPr="0063321F">
        <w:tab/>
      </w:r>
      <w:r w:rsidRPr="0063321F">
        <w:tab/>
      </w:r>
      <w:r w:rsidR="0062097C" w:rsidRPr="0063321F">
        <w:tab/>
      </w:r>
      <w:r w:rsidR="00631B38" w:rsidRPr="0063321F">
        <w:t>304 196.86</w:t>
      </w:r>
      <w:r w:rsidR="00531659" w:rsidRPr="0063321F">
        <w:t xml:space="preserve"> </w:t>
      </w:r>
      <w:r w:rsidRPr="0063321F">
        <w:t>€</w:t>
      </w:r>
    </w:p>
    <w:p w:rsidR="00212493" w:rsidRPr="0063321F" w:rsidRDefault="00BC0A41" w:rsidP="00F36612">
      <w:pPr>
        <w:jc w:val="both"/>
        <w:rPr>
          <w:b/>
          <w:u w:val="single"/>
        </w:rPr>
      </w:pPr>
      <w:r>
        <w:rPr>
          <w:b/>
          <w:u w:val="single"/>
        </w:rPr>
        <w:t>SOLDE</w:t>
      </w:r>
      <w:r w:rsidR="00212493" w:rsidRPr="0063321F">
        <w:rPr>
          <w:b/>
          <w:u w:val="single"/>
        </w:rPr>
        <w:t xml:space="preserve"> D’EXECUTION</w:t>
      </w:r>
    </w:p>
    <w:p w:rsidR="00212493" w:rsidRPr="0063321F" w:rsidRDefault="007B4B8D" w:rsidP="00F36612">
      <w:pPr>
        <w:jc w:val="both"/>
      </w:pPr>
      <w:r w:rsidRPr="0063321F">
        <w:t xml:space="preserve">Résultat de l’exercice 2015 </w:t>
      </w:r>
      <w:r w:rsidR="00212493" w:rsidRPr="0063321F">
        <w:t>de la section d’invest</w:t>
      </w:r>
      <w:r w:rsidR="00BC0A41">
        <w:t>issement :</w:t>
      </w:r>
      <w:r w:rsidR="00BC0A41">
        <w:tab/>
      </w:r>
      <w:r w:rsidRPr="0063321F">
        <w:t>EXCEDENTAIRE</w:t>
      </w:r>
      <w:r w:rsidR="00BC0A41">
        <w:t> </w:t>
      </w:r>
      <w:r w:rsidR="00531659" w:rsidRPr="0063321F">
        <w:t xml:space="preserve"> </w:t>
      </w:r>
      <w:r w:rsidRPr="0063321F">
        <w:tab/>
      </w:r>
      <w:r w:rsidR="00DD01B2">
        <w:t xml:space="preserve">  </w:t>
      </w:r>
      <w:r w:rsidR="00531659" w:rsidRPr="0063321F">
        <w:t>17 327.48</w:t>
      </w:r>
      <w:r w:rsidR="00212493" w:rsidRPr="0063321F">
        <w:t xml:space="preserve"> €</w:t>
      </w:r>
    </w:p>
    <w:p w:rsidR="00510FD2" w:rsidRPr="0063321F" w:rsidRDefault="00510FD2" w:rsidP="00F36612">
      <w:pPr>
        <w:jc w:val="both"/>
        <w:rPr>
          <w:b/>
        </w:rPr>
      </w:pPr>
      <w:r w:rsidRPr="0063321F">
        <w:rPr>
          <w:b/>
          <w:u w:val="single"/>
        </w:rPr>
        <w:t>RESTE</w:t>
      </w:r>
      <w:r w:rsidR="004625D4">
        <w:rPr>
          <w:b/>
          <w:u w:val="single"/>
        </w:rPr>
        <w:t>S</w:t>
      </w:r>
      <w:r w:rsidRPr="0063321F">
        <w:rPr>
          <w:b/>
          <w:u w:val="single"/>
        </w:rPr>
        <w:t xml:space="preserve"> A REALISER</w:t>
      </w:r>
      <w:r w:rsidR="004625D4">
        <w:rPr>
          <w:b/>
        </w:rPr>
        <w:tab/>
      </w:r>
      <w:r w:rsidR="004625D4">
        <w:rPr>
          <w:b/>
        </w:rPr>
        <w:tab/>
      </w:r>
      <w:r w:rsidR="004625D4">
        <w:rPr>
          <w:b/>
        </w:rPr>
        <w:tab/>
      </w:r>
      <w:r w:rsidR="004625D4">
        <w:rPr>
          <w:b/>
        </w:rPr>
        <w:tab/>
      </w:r>
      <w:r w:rsidR="004625D4">
        <w:rPr>
          <w:b/>
        </w:rPr>
        <w:tab/>
      </w:r>
      <w:r w:rsidR="004625D4">
        <w:rPr>
          <w:b/>
        </w:rPr>
        <w:tab/>
      </w:r>
      <w:r w:rsidR="004625D4">
        <w:rPr>
          <w:b/>
        </w:rPr>
        <w:tab/>
      </w:r>
      <w:r w:rsidR="00DD01B2">
        <w:rPr>
          <w:b/>
        </w:rPr>
        <w:tab/>
        <w:t xml:space="preserve">    </w:t>
      </w:r>
      <w:r w:rsidRPr="0063321F">
        <w:t>1</w:t>
      </w:r>
      <w:r w:rsidR="008C46D5">
        <w:t xml:space="preserve"> </w:t>
      </w:r>
      <w:r w:rsidRPr="0063321F">
        <w:t>232.58 €</w:t>
      </w:r>
    </w:p>
    <w:p w:rsidR="00212493" w:rsidRPr="0063321F" w:rsidRDefault="00212493" w:rsidP="00F36612">
      <w:pPr>
        <w:jc w:val="both"/>
        <w:rPr>
          <w:b/>
          <w:u w:val="single"/>
        </w:rPr>
      </w:pPr>
      <w:r w:rsidRPr="0063321F">
        <w:rPr>
          <w:b/>
          <w:u w:val="single"/>
        </w:rPr>
        <w:t>AFFECTATION DE RESULTAT</w:t>
      </w:r>
      <w:r w:rsidR="00531659" w:rsidRPr="0063321F">
        <w:rPr>
          <w:b/>
          <w:u w:val="single"/>
        </w:rPr>
        <w:t xml:space="preserve"> 2016</w:t>
      </w:r>
      <w:r w:rsidRPr="0063321F">
        <w:rPr>
          <w:b/>
          <w:u w:val="single"/>
        </w:rPr>
        <w:t xml:space="preserve"> </w:t>
      </w:r>
    </w:p>
    <w:p w:rsidR="00212493" w:rsidRPr="0063321F" w:rsidRDefault="00212493" w:rsidP="00F36612">
      <w:pPr>
        <w:jc w:val="both"/>
      </w:pPr>
      <w:r w:rsidRPr="0063321F">
        <w:t>Excédent de résultat d’investissement reporté au 001 de :</w:t>
      </w:r>
      <w:r w:rsidRPr="0063321F">
        <w:tab/>
      </w:r>
      <w:r w:rsidRPr="0063321F">
        <w:tab/>
      </w:r>
      <w:r w:rsidRPr="0063321F">
        <w:tab/>
      </w:r>
      <w:r w:rsidRPr="0063321F">
        <w:tab/>
      </w:r>
      <w:r w:rsidR="00510FD2" w:rsidRPr="0063321F">
        <w:rPr>
          <w:b/>
        </w:rPr>
        <w:t>320 291.76</w:t>
      </w:r>
      <w:r w:rsidR="00AD0E02" w:rsidRPr="0063321F">
        <w:rPr>
          <w:b/>
        </w:rPr>
        <w:t xml:space="preserve"> </w:t>
      </w:r>
      <w:r w:rsidRPr="0063321F">
        <w:rPr>
          <w:b/>
        </w:rPr>
        <w:t>€</w:t>
      </w:r>
    </w:p>
    <w:p w:rsidR="001976F5" w:rsidRDefault="001976F5" w:rsidP="00F36612">
      <w:pPr>
        <w:jc w:val="both"/>
        <w:rPr>
          <w:b/>
          <w:sz w:val="16"/>
          <w:szCs w:val="16"/>
          <w:u w:val="single"/>
        </w:rPr>
      </w:pPr>
    </w:p>
    <w:p w:rsidR="00753399" w:rsidRDefault="00753399" w:rsidP="00AA750E">
      <w:pPr>
        <w:rPr>
          <w:b/>
          <w:sz w:val="16"/>
          <w:szCs w:val="16"/>
          <w:u w:val="single"/>
        </w:rPr>
      </w:pPr>
    </w:p>
    <w:p w:rsidR="0063321F" w:rsidRDefault="0063321F" w:rsidP="00AA750E">
      <w:pPr>
        <w:rPr>
          <w:b/>
          <w:sz w:val="16"/>
          <w:szCs w:val="16"/>
          <w:u w:val="single"/>
        </w:rPr>
      </w:pPr>
    </w:p>
    <w:p w:rsidR="00465EE3" w:rsidRDefault="00465EE3" w:rsidP="00AA750E">
      <w:pPr>
        <w:rPr>
          <w:b/>
          <w:sz w:val="16"/>
          <w:szCs w:val="16"/>
          <w:u w:val="single"/>
        </w:rPr>
      </w:pPr>
    </w:p>
    <w:p w:rsidR="00465EE3" w:rsidRDefault="00465EE3" w:rsidP="00AA750E">
      <w:pPr>
        <w:rPr>
          <w:b/>
          <w:sz w:val="16"/>
          <w:szCs w:val="16"/>
          <w:u w:val="single"/>
        </w:rPr>
      </w:pPr>
    </w:p>
    <w:p w:rsidR="00465EE3" w:rsidRDefault="00465EE3" w:rsidP="00AA750E">
      <w:pPr>
        <w:rPr>
          <w:b/>
          <w:sz w:val="16"/>
          <w:szCs w:val="16"/>
          <w:u w:val="single"/>
        </w:rPr>
      </w:pPr>
    </w:p>
    <w:p w:rsidR="00753399" w:rsidRDefault="00753399" w:rsidP="00AA750E">
      <w:pPr>
        <w:rPr>
          <w:b/>
          <w:sz w:val="16"/>
          <w:szCs w:val="16"/>
          <w:u w:val="single"/>
        </w:rPr>
      </w:pPr>
    </w:p>
    <w:p w:rsidR="001976F5" w:rsidRDefault="001976F5" w:rsidP="00212493">
      <w:pPr>
        <w:pBdr>
          <w:top w:val="single" w:sz="4" w:space="1" w:color="auto"/>
          <w:left w:val="single" w:sz="4" w:space="4" w:color="auto"/>
          <w:bottom w:val="single" w:sz="4" w:space="1" w:color="auto"/>
          <w:right w:val="single" w:sz="4" w:space="4" w:color="auto"/>
        </w:pBdr>
        <w:shd w:val="clear" w:color="auto" w:fill="A8D08D" w:themeFill="accent6" w:themeFillTint="99"/>
        <w:tabs>
          <w:tab w:val="center" w:pos="4607"/>
          <w:tab w:val="left" w:pos="6675"/>
        </w:tabs>
        <w:rPr>
          <w:sz w:val="24"/>
          <w:szCs w:val="24"/>
        </w:rPr>
      </w:pPr>
      <w:r>
        <w:rPr>
          <w:sz w:val="24"/>
          <w:szCs w:val="24"/>
        </w:rPr>
        <w:lastRenderedPageBreak/>
        <w:tab/>
        <w:t>BUDGET ASSAINISSEMENT</w:t>
      </w:r>
      <w:r>
        <w:rPr>
          <w:sz w:val="24"/>
          <w:szCs w:val="24"/>
        </w:rPr>
        <w:tab/>
      </w:r>
    </w:p>
    <w:p w:rsidR="005A1102" w:rsidRPr="0063321F" w:rsidRDefault="002A1733" w:rsidP="005A1102">
      <w:pPr>
        <w:jc w:val="center"/>
        <w:rPr>
          <w:b/>
          <w:u w:val="single"/>
        </w:rPr>
      </w:pPr>
      <w:r>
        <w:rPr>
          <w:b/>
          <w:u w:val="single"/>
        </w:rPr>
        <w:t>Dépenses de F</w:t>
      </w:r>
      <w:r w:rsidR="005A1102" w:rsidRPr="0063321F">
        <w:rPr>
          <w:b/>
          <w:u w:val="single"/>
        </w:rPr>
        <w:t>onctionnement</w:t>
      </w:r>
      <w:r w:rsidR="00753399" w:rsidRPr="0063321F">
        <w:rPr>
          <w:b/>
          <w:u w:val="single"/>
        </w:rPr>
        <w:t xml:space="preserve"> 2015</w:t>
      </w:r>
    </w:p>
    <w:p w:rsidR="00AD0E02" w:rsidRPr="0063321F" w:rsidRDefault="00AD0E02" w:rsidP="00AD0E02">
      <w:pPr>
        <w:ind w:firstLine="708"/>
        <w:jc w:val="both"/>
      </w:pPr>
      <w:r w:rsidRPr="0063321F">
        <w:t>Le total des dépenses de la section de fonctionnement s’élève à 27 137.48 €</w:t>
      </w:r>
      <w:r w:rsidR="009357E3">
        <w:t>,</w:t>
      </w:r>
      <w:r w:rsidRPr="0063321F">
        <w:t xml:space="preserve"> cela représente</w:t>
      </w:r>
      <w:r w:rsidR="009357E3">
        <w:t xml:space="preserve"> les</w:t>
      </w:r>
      <w:r w:rsidRPr="0063321F">
        <w:t xml:space="preserve"> amortissements pour 2</w:t>
      </w:r>
      <w:r w:rsidR="000A00FA">
        <w:t xml:space="preserve"> </w:t>
      </w:r>
      <w:r w:rsidRPr="0063321F">
        <w:t>5313.25 € et les frais de note d’ho</w:t>
      </w:r>
      <w:r w:rsidR="009357E3">
        <w:t>no</w:t>
      </w:r>
      <w:r w:rsidRPr="0063321F">
        <w:t>raire</w:t>
      </w:r>
      <w:r w:rsidR="009357E3">
        <w:t>s</w:t>
      </w:r>
      <w:r w:rsidRPr="0063321F">
        <w:t xml:space="preserve"> pour l’assistance à la gestion du service assainissement 2014 pour 1 824.23 €</w:t>
      </w:r>
      <w:r w:rsidR="000A00FA">
        <w:t>.</w:t>
      </w:r>
    </w:p>
    <w:p w:rsidR="005A1102" w:rsidRPr="0063321F" w:rsidRDefault="00353AA8" w:rsidP="00AD0E02">
      <w:pPr>
        <w:jc w:val="center"/>
        <w:rPr>
          <w:b/>
          <w:u w:val="single"/>
        </w:rPr>
      </w:pPr>
      <w:r>
        <w:rPr>
          <w:b/>
          <w:u w:val="single"/>
        </w:rPr>
        <w:t>Les R</w:t>
      </w:r>
      <w:r w:rsidR="002A1733">
        <w:rPr>
          <w:b/>
          <w:u w:val="single"/>
        </w:rPr>
        <w:t>ecettes de F</w:t>
      </w:r>
      <w:r w:rsidR="005A1102" w:rsidRPr="0063321F">
        <w:rPr>
          <w:b/>
          <w:u w:val="single"/>
        </w:rPr>
        <w:t>onctionnement</w:t>
      </w:r>
      <w:r w:rsidR="00753399" w:rsidRPr="0063321F">
        <w:rPr>
          <w:b/>
          <w:u w:val="single"/>
        </w:rPr>
        <w:t xml:space="preserve"> 2015</w:t>
      </w:r>
    </w:p>
    <w:p w:rsidR="005A1102" w:rsidRPr="0063321F" w:rsidRDefault="005A1102" w:rsidP="00AD0E02">
      <w:pPr>
        <w:jc w:val="both"/>
      </w:pPr>
      <w:r w:rsidRPr="0063321F">
        <w:tab/>
        <w:t xml:space="preserve">Le total des recettes de la section de fonctionnement s’élève à </w:t>
      </w:r>
      <w:r w:rsidR="00AD0E02" w:rsidRPr="0063321F">
        <w:t xml:space="preserve">22 538.59 </w:t>
      </w:r>
      <w:r w:rsidRPr="0063321F">
        <w:t>€</w:t>
      </w:r>
      <w:r w:rsidR="009357E3">
        <w:t>,</w:t>
      </w:r>
      <w:r w:rsidRPr="0063321F">
        <w:t xml:space="preserve"> cela représente</w:t>
      </w:r>
      <w:r w:rsidR="00AD0E02" w:rsidRPr="0063321F">
        <w:t xml:space="preserve"> </w:t>
      </w:r>
      <w:r w:rsidR="009357E3">
        <w:t xml:space="preserve">les </w:t>
      </w:r>
      <w:r w:rsidR="00AD0E02" w:rsidRPr="0063321F">
        <w:t>amortissements pou</w:t>
      </w:r>
      <w:r w:rsidR="009357E3">
        <w:t>r 18 155.85 €, le reversement par</w:t>
      </w:r>
      <w:r w:rsidR="00AD0E02" w:rsidRPr="0063321F">
        <w:t xml:space="preserve"> la Lyonnaise</w:t>
      </w:r>
      <w:r w:rsidR="009357E3">
        <w:t xml:space="preserve"> des Eaux</w:t>
      </w:r>
      <w:r w:rsidR="00AD0E02" w:rsidRPr="0063321F">
        <w:t xml:space="preserve"> de la surtaxe assainissement 2014 pour 3</w:t>
      </w:r>
      <w:r w:rsidR="000A00FA">
        <w:t xml:space="preserve"> </w:t>
      </w:r>
      <w:r w:rsidR="00AD0E02" w:rsidRPr="0063321F">
        <w:t>212.35 € et la prime d’épuration de 2013 pour 1</w:t>
      </w:r>
      <w:r w:rsidR="000A00FA">
        <w:t xml:space="preserve"> </w:t>
      </w:r>
      <w:r w:rsidR="00AD0E02" w:rsidRPr="0063321F">
        <w:t>170.39 €.</w:t>
      </w:r>
    </w:p>
    <w:p w:rsidR="005B714B" w:rsidRPr="00C76366" w:rsidRDefault="005B714B" w:rsidP="00AD0E0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jc w:val="center"/>
        <w:rPr>
          <w:b/>
          <w:sz w:val="24"/>
          <w:szCs w:val="24"/>
        </w:rPr>
      </w:pPr>
      <w:r w:rsidRPr="00C76366">
        <w:rPr>
          <w:b/>
          <w:sz w:val="24"/>
          <w:szCs w:val="24"/>
        </w:rPr>
        <w:t>Le</w:t>
      </w:r>
      <w:r w:rsidR="002A1733">
        <w:rPr>
          <w:b/>
          <w:sz w:val="24"/>
          <w:szCs w:val="24"/>
        </w:rPr>
        <w:t xml:space="preserve"> Résultat de F</w:t>
      </w:r>
      <w:r w:rsidR="00AD0E02">
        <w:rPr>
          <w:b/>
          <w:sz w:val="24"/>
          <w:szCs w:val="24"/>
        </w:rPr>
        <w:t>onctionnement</w:t>
      </w:r>
      <w:r w:rsidRPr="00C76366">
        <w:rPr>
          <w:b/>
          <w:sz w:val="24"/>
          <w:szCs w:val="24"/>
        </w:rPr>
        <w:t> :</w:t>
      </w:r>
    </w:p>
    <w:p w:rsidR="005B714B" w:rsidRPr="0063321F" w:rsidRDefault="008E510B" w:rsidP="005B714B">
      <w:pPr>
        <w:rPr>
          <w:b/>
          <w:u w:val="single"/>
        </w:rPr>
      </w:pPr>
      <w:r>
        <w:rPr>
          <w:b/>
          <w:u w:val="single"/>
        </w:rPr>
        <w:t>REPORT</w:t>
      </w:r>
    </w:p>
    <w:p w:rsidR="005B714B" w:rsidRPr="0063321F" w:rsidRDefault="005B714B" w:rsidP="005B714B">
      <w:r w:rsidRPr="0063321F">
        <w:t>Excédent reporté de la section de fonctionnement de l’année</w:t>
      </w:r>
      <w:r w:rsidR="00AD0E02" w:rsidRPr="0063321F">
        <w:t xml:space="preserve"> 2014 :</w:t>
      </w:r>
      <w:r w:rsidR="00AD0E02" w:rsidRPr="0063321F">
        <w:tab/>
      </w:r>
      <w:r w:rsidR="00AD0E02" w:rsidRPr="0063321F">
        <w:tab/>
        <w:t xml:space="preserve">       </w:t>
      </w:r>
      <w:r w:rsidR="000A00FA">
        <w:tab/>
      </w:r>
      <w:r w:rsidR="00AD0E02" w:rsidRPr="0063321F">
        <w:t>7</w:t>
      </w:r>
      <w:r w:rsidR="008E510B">
        <w:t xml:space="preserve"> </w:t>
      </w:r>
      <w:r w:rsidR="00AD0E02" w:rsidRPr="0063321F">
        <w:t xml:space="preserve">315.00 </w:t>
      </w:r>
      <w:r w:rsidRPr="0063321F">
        <w:t>€</w:t>
      </w:r>
    </w:p>
    <w:p w:rsidR="005B714B" w:rsidRPr="0063321F" w:rsidRDefault="008E510B" w:rsidP="005B714B">
      <w:pPr>
        <w:rPr>
          <w:b/>
          <w:u w:val="single"/>
        </w:rPr>
      </w:pPr>
      <w:r>
        <w:rPr>
          <w:b/>
          <w:u w:val="single"/>
        </w:rPr>
        <w:t>SOLDE</w:t>
      </w:r>
      <w:r w:rsidR="005B714B" w:rsidRPr="0063321F">
        <w:rPr>
          <w:b/>
          <w:u w:val="single"/>
        </w:rPr>
        <w:t xml:space="preserve"> D’EXECUTION</w:t>
      </w:r>
    </w:p>
    <w:p w:rsidR="005B714B" w:rsidRPr="0063321F" w:rsidRDefault="00AD0E02" w:rsidP="005B714B">
      <w:r w:rsidRPr="0063321F">
        <w:t xml:space="preserve">Résultat de l’exercice 2015 </w:t>
      </w:r>
      <w:r w:rsidR="005B714B" w:rsidRPr="0063321F">
        <w:t>de</w:t>
      </w:r>
      <w:r w:rsidRPr="0063321F">
        <w:t xml:space="preserve"> la section de fonctionnement 2015</w:t>
      </w:r>
      <w:r w:rsidR="00A04DCF">
        <w:t> :</w:t>
      </w:r>
      <w:r w:rsidRPr="0063321F">
        <w:t xml:space="preserve"> </w:t>
      </w:r>
      <w:r w:rsidR="000A00FA">
        <w:t xml:space="preserve">   </w:t>
      </w:r>
      <w:r w:rsidR="00A04DCF">
        <w:t>DEFICITAIRE </w:t>
      </w:r>
      <w:r w:rsidR="000A00FA">
        <w:t xml:space="preserve">  </w:t>
      </w:r>
      <w:r w:rsidRPr="0063321F">
        <w:t xml:space="preserve"> - 4</w:t>
      </w:r>
      <w:r w:rsidR="008E510B">
        <w:t xml:space="preserve"> </w:t>
      </w:r>
      <w:r w:rsidRPr="0063321F">
        <w:t xml:space="preserve">598.89 </w:t>
      </w:r>
      <w:r w:rsidR="005B714B" w:rsidRPr="0063321F">
        <w:t>€</w:t>
      </w:r>
    </w:p>
    <w:p w:rsidR="005B714B" w:rsidRPr="0063321F" w:rsidRDefault="005B714B" w:rsidP="005B714B">
      <w:pPr>
        <w:rPr>
          <w:b/>
          <w:u w:val="single"/>
        </w:rPr>
      </w:pPr>
      <w:r w:rsidRPr="0063321F">
        <w:rPr>
          <w:b/>
          <w:u w:val="single"/>
        </w:rPr>
        <w:t>AFFECTATION DE RESULTAT</w:t>
      </w:r>
      <w:r w:rsidR="00AD0E02" w:rsidRPr="0063321F">
        <w:rPr>
          <w:b/>
          <w:u w:val="single"/>
        </w:rPr>
        <w:t xml:space="preserve"> 2016</w:t>
      </w:r>
    </w:p>
    <w:p w:rsidR="005B714B" w:rsidRPr="0063321F" w:rsidRDefault="005B714B" w:rsidP="005B714B">
      <w:r w:rsidRPr="0063321F">
        <w:t>Excédent de résultat de fonctionnement reporté au  002 de :</w:t>
      </w:r>
      <w:r w:rsidRPr="0063321F">
        <w:tab/>
      </w:r>
      <w:r w:rsidRPr="0063321F">
        <w:tab/>
      </w:r>
      <w:r w:rsidRPr="0063321F">
        <w:tab/>
      </w:r>
      <w:r w:rsidR="00753399" w:rsidRPr="0063321F">
        <w:t xml:space="preserve">     </w:t>
      </w:r>
      <w:r w:rsidR="000A00FA">
        <w:tab/>
      </w:r>
      <w:r w:rsidR="00753399" w:rsidRPr="000A00FA">
        <w:rPr>
          <w:b/>
        </w:rPr>
        <w:t xml:space="preserve"> 2</w:t>
      </w:r>
      <w:r w:rsidR="008E510B" w:rsidRPr="000A00FA">
        <w:rPr>
          <w:b/>
        </w:rPr>
        <w:t xml:space="preserve"> </w:t>
      </w:r>
      <w:r w:rsidR="00753399" w:rsidRPr="000A00FA">
        <w:rPr>
          <w:b/>
        </w:rPr>
        <w:t xml:space="preserve">716.11 </w:t>
      </w:r>
      <w:r w:rsidRPr="000A00FA">
        <w:rPr>
          <w:b/>
        </w:rPr>
        <w:t>€</w:t>
      </w:r>
    </w:p>
    <w:p w:rsidR="005B714B" w:rsidRPr="0063321F" w:rsidRDefault="005B714B" w:rsidP="005B714B">
      <w:pPr>
        <w:jc w:val="center"/>
        <w:rPr>
          <w:b/>
          <w:u w:val="single"/>
        </w:rPr>
      </w:pPr>
      <w:r w:rsidRPr="0063321F">
        <w:rPr>
          <w:b/>
          <w:u w:val="single"/>
        </w:rPr>
        <w:t>Les Dépenses d’Investissement</w:t>
      </w:r>
      <w:r w:rsidR="00753399" w:rsidRPr="0063321F">
        <w:rPr>
          <w:b/>
          <w:u w:val="single"/>
        </w:rPr>
        <w:t xml:space="preserve"> 2015</w:t>
      </w:r>
    </w:p>
    <w:p w:rsidR="005B714B" w:rsidRPr="0063321F" w:rsidRDefault="005B714B" w:rsidP="005B714B">
      <w:r w:rsidRPr="0063321F">
        <w:tab/>
      </w:r>
      <w:r w:rsidR="00753399" w:rsidRPr="0063321F">
        <w:t xml:space="preserve">Le total des dépenses d’investissement s’élève à </w:t>
      </w:r>
      <w:r w:rsidR="008E510B">
        <w:t xml:space="preserve">20 039.54 €, </w:t>
      </w:r>
      <w:r w:rsidR="00753399" w:rsidRPr="0063321F">
        <w:t xml:space="preserve">cela représente </w:t>
      </w:r>
      <w:r w:rsidR="008E510B">
        <w:t xml:space="preserve">les </w:t>
      </w:r>
      <w:r w:rsidR="00753399" w:rsidRPr="0063321F">
        <w:t xml:space="preserve">amortissements pour 18 155.85 €, </w:t>
      </w:r>
      <w:r w:rsidR="00CE45DF">
        <w:t xml:space="preserve">et </w:t>
      </w:r>
      <w:r w:rsidR="00753399" w:rsidRPr="0063321F">
        <w:t>l’étude pour le passage en régie pour 1</w:t>
      </w:r>
      <w:r w:rsidR="008E510B">
        <w:t xml:space="preserve"> </w:t>
      </w:r>
      <w:r w:rsidR="00753399" w:rsidRPr="0063321F">
        <w:t>883.69 €.</w:t>
      </w:r>
    </w:p>
    <w:p w:rsidR="005B714B" w:rsidRPr="0063321F" w:rsidRDefault="00AE6EB0" w:rsidP="005B714B">
      <w:pPr>
        <w:jc w:val="center"/>
        <w:rPr>
          <w:b/>
          <w:u w:val="single"/>
        </w:rPr>
      </w:pPr>
      <w:r>
        <w:rPr>
          <w:b/>
          <w:u w:val="single"/>
        </w:rPr>
        <w:t>Les Recettes d’I</w:t>
      </w:r>
      <w:r w:rsidR="005B714B" w:rsidRPr="0063321F">
        <w:rPr>
          <w:b/>
          <w:u w:val="single"/>
        </w:rPr>
        <w:t>nvestissement</w:t>
      </w:r>
      <w:r w:rsidR="00753399" w:rsidRPr="0063321F">
        <w:rPr>
          <w:b/>
          <w:u w:val="single"/>
        </w:rPr>
        <w:t xml:space="preserve"> 2015</w:t>
      </w:r>
    </w:p>
    <w:p w:rsidR="005B714B" w:rsidRPr="0063321F" w:rsidRDefault="005B714B" w:rsidP="005B714B">
      <w:pPr>
        <w:jc w:val="both"/>
      </w:pPr>
      <w:r w:rsidRPr="0063321F">
        <w:tab/>
      </w:r>
      <w:r w:rsidR="00753399" w:rsidRPr="0063321F">
        <w:t xml:space="preserve">Le total des recettes d’investissement s’élève à 25 313.25 € pour </w:t>
      </w:r>
      <w:r w:rsidR="008E510B">
        <w:t xml:space="preserve">les </w:t>
      </w:r>
      <w:r w:rsidR="00753399" w:rsidRPr="0063321F">
        <w:t>amortissements.</w:t>
      </w:r>
    </w:p>
    <w:p w:rsidR="00212493" w:rsidRPr="00C76366" w:rsidRDefault="00212493" w:rsidP="007533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D966" w:themeFill="accent4" w:themeFillTint="99"/>
        <w:jc w:val="center"/>
        <w:rPr>
          <w:b/>
          <w:sz w:val="24"/>
          <w:szCs w:val="24"/>
        </w:rPr>
      </w:pPr>
      <w:r w:rsidRPr="00C76366">
        <w:rPr>
          <w:b/>
          <w:sz w:val="24"/>
          <w:szCs w:val="24"/>
        </w:rPr>
        <w:t>L</w:t>
      </w:r>
      <w:r w:rsidR="002A1733">
        <w:rPr>
          <w:b/>
          <w:sz w:val="24"/>
          <w:szCs w:val="24"/>
        </w:rPr>
        <w:t>e Résultat d’I</w:t>
      </w:r>
      <w:r>
        <w:rPr>
          <w:b/>
          <w:sz w:val="24"/>
          <w:szCs w:val="24"/>
        </w:rPr>
        <w:t>nvestissement</w:t>
      </w:r>
      <w:r w:rsidR="001E230F">
        <w:rPr>
          <w:b/>
          <w:sz w:val="24"/>
          <w:szCs w:val="24"/>
        </w:rPr>
        <w:t xml:space="preserve"> </w:t>
      </w:r>
      <w:r w:rsidRPr="00C76366">
        <w:rPr>
          <w:b/>
          <w:sz w:val="24"/>
          <w:szCs w:val="24"/>
        </w:rPr>
        <w:t>:</w:t>
      </w:r>
    </w:p>
    <w:p w:rsidR="00212493" w:rsidRPr="0063321F" w:rsidRDefault="003B1400" w:rsidP="00212493">
      <w:pPr>
        <w:rPr>
          <w:b/>
          <w:u w:val="single"/>
        </w:rPr>
      </w:pPr>
      <w:r>
        <w:rPr>
          <w:b/>
          <w:u w:val="single"/>
        </w:rPr>
        <w:t>REPORT</w:t>
      </w:r>
      <w:r w:rsidR="00212493" w:rsidRPr="0063321F">
        <w:rPr>
          <w:b/>
          <w:u w:val="single"/>
        </w:rPr>
        <w:t xml:space="preserve"> </w:t>
      </w:r>
    </w:p>
    <w:p w:rsidR="00212493" w:rsidRPr="0063321F" w:rsidRDefault="00212493" w:rsidP="00212493">
      <w:r w:rsidRPr="0063321F">
        <w:t>Excédent reporté de la section d’Inves</w:t>
      </w:r>
      <w:r w:rsidR="00753399" w:rsidRPr="0063321F">
        <w:t>tissement de l’année 2014</w:t>
      </w:r>
      <w:r w:rsidRPr="0063321F">
        <w:t xml:space="preserve">: </w:t>
      </w:r>
      <w:r w:rsidRPr="0063321F">
        <w:tab/>
      </w:r>
      <w:r w:rsidRPr="0063321F">
        <w:tab/>
      </w:r>
      <w:r w:rsidR="00753399" w:rsidRPr="0063321F">
        <w:tab/>
      </w:r>
      <w:r w:rsidR="00565908">
        <w:t xml:space="preserve"> </w:t>
      </w:r>
      <w:r w:rsidR="00753399" w:rsidRPr="0063321F">
        <w:t>27 181.36</w:t>
      </w:r>
      <w:r w:rsidRPr="0063321F">
        <w:t xml:space="preserve"> €</w:t>
      </w:r>
    </w:p>
    <w:p w:rsidR="00212493" w:rsidRPr="0063321F" w:rsidRDefault="003B1400" w:rsidP="00212493">
      <w:pPr>
        <w:rPr>
          <w:b/>
          <w:u w:val="single"/>
        </w:rPr>
      </w:pPr>
      <w:r>
        <w:rPr>
          <w:b/>
          <w:u w:val="single"/>
        </w:rPr>
        <w:t>SOLDE</w:t>
      </w:r>
      <w:r w:rsidR="00212493" w:rsidRPr="0063321F">
        <w:rPr>
          <w:b/>
          <w:u w:val="single"/>
        </w:rPr>
        <w:t xml:space="preserve"> D’EXECUTION</w:t>
      </w:r>
    </w:p>
    <w:p w:rsidR="00212493" w:rsidRPr="0063321F" w:rsidRDefault="00753399" w:rsidP="00212493">
      <w:r w:rsidRPr="0063321F">
        <w:t xml:space="preserve">Résultat de l’exercice 2015 </w:t>
      </w:r>
      <w:r w:rsidR="00212493" w:rsidRPr="0063321F">
        <w:t>d</w:t>
      </w:r>
      <w:r w:rsidRPr="0063321F">
        <w:t>e la section d’investissement</w:t>
      </w:r>
      <w:r w:rsidR="00161A47">
        <w:t xml:space="preserve"> : </w:t>
      </w:r>
      <w:r w:rsidRPr="0063321F">
        <w:t>EX</w:t>
      </w:r>
      <w:r w:rsidR="003B1400">
        <w:t>C</w:t>
      </w:r>
      <w:r w:rsidRPr="0063321F">
        <w:t>EDENTAIRE</w:t>
      </w:r>
      <w:r w:rsidR="00161A47">
        <w:t> </w:t>
      </w:r>
      <w:r w:rsidR="00212493" w:rsidRPr="0063321F">
        <w:tab/>
      </w:r>
      <w:r w:rsidR="001E230F" w:rsidRPr="0063321F">
        <w:t xml:space="preserve">  </w:t>
      </w:r>
      <w:r w:rsidRPr="0063321F">
        <w:t xml:space="preserve"> </w:t>
      </w:r>
      <w:r w:rsidR="00161A47">
        <w:t xml:space="preserve">             </w:t>
      </w:r>
      <w:r w:rsidRPr="0063321F">
        <w:t>5</w:t>
      </w:r>
      <w:r w:rsidR="003B1400">
        <w:t xml:space="preserve"> </w:t>
      </w:r>
      <w:r w:rsidRPr="0063321F">
        <w:t>273.71</w:t>
      </w:r>
      <w:r w:rsidR="00212493" w:rsidRPr="0063321F">
        <w:t xml:space="preserve"> €</w:t>
      </w:r>
    </w:p>
    <w:p w:rsidR="00510FD2" w:rsidRPr="0063321F" w:rsidRDefault="00510FD2" w:rsidP="00510FD2">
      <w:pPr>
        <w:rPr>
          <w:b/>
        </w:rPr>
      </w:pPr>
      <w:r w:rsidRPr="0063321F">
        <w:rPr>
          <w:b/>
          <w:u w:val="single"/>
        </w:rPr>
        <w:t>RESTE</w:t>
      </w:r>
      <w:r w:rsidR="00161A47">
        <w:rPr>
          <w:b/>
          <w:u w:val="single"/>
        </w:rPr>
        <w:t>S</w:t>
      </w:r>
      <w:r w:rsidRPr="0063321F">
        <w:rPr>
          <w:b/>
          <w:u w:val="single"/>
        </w:rPr>
        <w:t xml:space="preserve"> A REALISER</w:t>
      </w:r>
      <w:r w:rsidRPr="0063321F">
        <w:rPr>
          <w:b/>
        </w:rPr>
        <w:tab/>
      </w:r>
      <w:r w:rsidRPr="0063321F">
        <w:rPr>
          <w:b/>
        </w:rPr>
        <w:tab/>
      </w:r>
      <w:r w:rsidRPr="0063321F">
        <w:rPr>
          <w:b/>
        </w:rPr>
        <w:tab/>
      </w:r>
      <w:r w:rsidRPr="0063321F">
        <w:rPr>
          <w:b/>
        </w:rPr>
        <w:tab/>
      </w:r>
      <w:r w:rsidRPr="0063321F">
        <w:rPr>
          <w:b/>
        </w:rPr>
        <w:tab/>
      </w:r>
      <w:r w:rsidRPr="0063321F">
        <w:rPr>
          <w:b/>
        </w:rPr>
        <w:tab/>
      </w:r>
      <w:r w:rsidRPr="0063321F">
        <w:rPr>
          <w:b/>
        </w:rPr>
        <w:tab/>
      </w:r>
      <w:r w:rsidR="00465EE3">
        <w:rPr>
          <w:b/>
        </w:rPr>
        <w:tab/>
      </w:r>
      <w:r w:rsidR="00161A47">
        <w:rPr>
          <w:b/>
        </w:rPr>
        <w:t xml:space="preserve">  </w:t>
      </w:r>
      <w:r w:rsidRPr="0063321F">
        <w:rPr>
          <w:b/>
        </w:rPr>
        <w:t xml:space="preserve"> </w:t>
      </w:r>
      <w:r w:rsidRPr="0063321F">
        <w:t>1</w:t>
      </w:r>
      <w:r w:rsidR="003B1400">
        <w:t xml:space="preserve"> </w:t>
      </w:r>
      <w:r w:rsidRPr="0063321F">
        <w:t>616.31 €</w:t>
      </w:r>
    </w:p>
    <w:p w:rsidR="00212493" w:rsidRPr="0063321F" w:rsidRDefault="00212493" w:rsidP="00212493">
      <w:pPr>
        <w:rPr>
          <w:b/>
          <w:u w:val="single"/>
        </w:rPr>
      </w:pPr>
      <w:r w:rsidRPr="0063321F">
        <w:rPr>
          <w:b/>
          <w:u w:val="single"/>
        </w:rPr>
        <w:t>AFFECTATION DE RESULTAT</w:t>
      </w:r>
      <w:r w:rsidR="00510FD2" w:rsidRPr="0063321F">
        <w:rPr>
          <w:b/>
          <w:u w:val="single"/>
        </w:rPr>
        <w:t xml:space="preserve"> 2016</w:t>
      </w:r>
      <w:r w:rsidRPr="0063321F">
        <w:rPr>
          <w:b/>
          <w:u w:val="single"/>
        </w:rPr>
        <w:t xml:space="preserve"> </w:t>
      </w:r>
    </w:p>
    <w:p w:rsidR="005A1102" w:rsidRPr="0063321F" w:rsidRDefault="00212493" w:rsidP="005B714B">
      <w:pPr>
        <w:rPr>
          <w:b/>
        </w:rPr>
      </w:pPr>
      <w:r w:rsidRPr="0063321F">
        <w:t>Excédent de résultat d’investissement r</w:t>
      </w:r>
      <w:r w:rsidR="00753399" w:rsidRPr="0063321F">
        <w:t>eporté au 001 de :</w:t>
      </w:r>
      <w:r w:rsidR="00753399" w:rsidRPr="0063321F">
        <w:tab/>
      </w:r>
      <w:r w:rsidR="00753399" w:rsidRPr="0063321F">
        <w:tab/>
      </w:r>
      <w:r w:rsidR="00753399" w:rsidRPr="0063321F">
        <w:tab/>
      </w:r>
      <w:r w:rsidR="00753399" w:rsidRPr="0063321F">
        <w:tab/>
      </w:r>
      <w:r w:rsidR="00510FD2" w:rsidRPr="0063321F">
        <w:rPr>
          <w:b/>
        </w:rPr>
        <w:t>30 838.76</w:t>
      </w:r>
      <w:r w:rsidR="001E230F" w:rsidRPr="0063321F">
        <w:rPr>
          <w:b/>
        </w:rPr>
        <w:t xml:space="preserve"> </w:t>
      </w:r>
      <w:r w:rsidRPr="0063321F">
        <w:rPr>
          <w:b/>
        </w:rPr>
        <w:t>€</w:t>
      </w:r>
    </w:p>
    <w:p w:rsidR="00510FD2" w:rsidRDefault="00510FD2" w:rsidP="00510FD2">
      <w:pPr>
        <w:shd w:val="clear" w:color="auto" w:fill="2F5496" w:themeFill="accent5" w:themeFillShade="BF"/>
        <w:jc w:val="center"/>
        <w:rPr>
          <w:sz w:val="24"/>
          <w:szCs w:val="24"/>
        </w:rPr>
      </w:pPr>
      <w:r>
        <w:rPr>
          <w:sz w:val="24"/>
          <w:szCs w:val="24"/>
        </w:rPr>
        <w:t>BUDGET CCAS</w:t>
      </w:r>
    </w:p>
    <w:p w:rsidR="009D296E" w:rsidRPr="009D296E" w:rsidRDefault="009D296E" w:rsidP="003B1400">
      <w:pPr>
        <w:jc w:val="both"/>
      </w:pPr>
      <w:r w:rsidRPr="009D296E">
        <w:t>Le total des dépenses de fonctionnement s’élève à 535.80 €</w:t>
      </w:r>
      <w:r w:rsidR="003B1400">
        <w:t>,</w:t>
      </w:r>
      <w:r w:rsidRPr="009D296E">
        <w:t xml:space="preserve"> cela correspond </w:t>
      </w:r>
      <w:r>
        <w:t>à la subvention allouée aux élèves habitant Moux</w:t>
      </w:r>
      <w:r w:rsidR="003B1400">
        <w:t>-en-Morvan et scolarisés</w:t>
      </w:r>
      <w:r>
        <w:t xml:space="preserve"> au collège de Montsauche</w:t>
      </w:r>
      <w:r w:rsidR="003B1400">
        <w:t>-Les Settons</w:t>
      </w:r>
      <w:r>
        <w:t xml:space="preserve"> et le</w:t>
      </w:r>
      <w:r w:rsidR="002D5A21">
        <w:t xml:space="preserve"> paiement</w:t>
      </w:r>
      <w:r w:rsidR="002D5A21">
        <w:t xml:space="preserve"> aux particuliers</w:t>
      </w:r>
      <w:r w:rsidR="002D5A21">
        <w:t xml:space="preserve"> de l’aide</w:t>
      </w:r>
      <w:r w:rsidR="0096644C">
        <w:t xml:space="preserve"> financ</w:t>
      </w:r>
      <w:r w:rsidR="002D5A21">
        <w:t>ière communale</w:t>
      </w:r>
      <w:r w:rsidR="0096644C">
        <w:t xml:space="preserve"> </w:t>
      </w:r>
      <w:r w:rsidR="002D5A21">
        <w:t>accordée pour l’abonnement de leur téléalarme</w:t>
      </w:r>
      <w:r>
        <w:t>.</w:t>
      </w:r>
    </w:p>
    <w:p w:rsidR="0063321F" w:rsidRPr="00465EE3" w:rsidRDefault="003B1400" w:rsidP="003B1400">
      <w:pPr>
        <w:spacing w:after="120"/>
        <w:jc w:val="both"/>
        <w:rPr>
          <w:b/>
          <w:u w:val="single"/>
        </w:rPr>
      </w:pPr>
      <w:r>
        <w:rPr>
          <w:b/>
          <w:u w:val="single"/>
        </w:rPr>
        <w:t>REPORT</w:t>
      </w:r>
      <w:r w:rsidR="0063321F" w:rsidRPr="00465EE3">
        <w:rPr>
          <w:b/>
          <w:u w:val="single"/>
        </w:rPr>
        <w:t xml:space="preserve"> </w:t>
      </w:r>
    </w:p>
    <w:p w:rsidR="0063321F" w:rsidRPr="00465EE3" w:rsidRDefault="0063321F" w:rsidP="003B1400">
      <w:pPr>
        <w:spacing w:after="120"/>
        <w:jc w:val="both"/>
      </w:pPr>
      <w:r w:rsidRPr="00465EE3">
        <w:t>E</w:t>
      </w:r>
      <w:r w:rsidR="007930BF" w:rsidRPr="00465EE3">
        <w:t>xcédent reporté de la section de fonctionnement</w:t>
      </w:r>
      <w:r w:rsidRPr="00465EE3">
        <w:t xml:space="preserve"> de l’année 2014: </w:t>
      </w:r>
      <w:r w:rsidRPr="00465EE3">
        <w:tab/>
      </w:r>
      <w:r w:rsidRPr="00465EE3">
        <w:tab/>
      </w:r>
      <w:r w:rsidR="007930BF" w:rsidRPr="00465EE3">
        <w:tab/>
        <w:t>5</w:t>
      </w:r>
      <w:r w:rsidR="003B1400">
        <w:t xml:space="preserve"> </w:t>
      </w:r>
      <w:r w:rsidR="007930BF" w:rsidRPr="00465EE3">
        <w:t>391.08</w:t>
      </w:r>
      <w:r w:rsidRPr="00465EE3">
        <w:t xml:space="preserve"> €</w:t>
      </w:r>
    </w:p>
    <w:p w:rsidR="0063321F" w:rsidRPr="00465EE3" w:rsidRDefault="003B1400" w:rsidP="003B1400">
      <w:pPr>
        <w:spacing w:after="120"/>
        <w:jc w:val="both"/>
        <w:rPr>
          <w:b/>
          <w:u w:val="single"/>
        </w:rPr>
      </w:pPr>
      <w:r>
        <w:rPr>
          <w:b/>
          <w:u w:val="single"/>
        </w:rPr>
        <w:t>SOLDE</w:t>
      </w:r>
      <w:r w:rsidR="0063321F" w:rsidRPr="00465EE3">
        <w:rPr>
          <w:b/>
          <w:u w:val="single"/>
        </w:rPr>
        <w:t xml:space="preserve"> D’EXECUTION</w:t>
      </w:r>
    </w:p>
    <w:p w:rsidR="0063321F" w:rsidRPr="00465EE3" w:rsidRDefault="0063321F" w:rsidP="003B1400">
      <w:pPr>
        <w:spacing w:after="120"/>
        <w:jc w:val="both"/>
      </w:pPr>
      <w:r w:rsidRPr="00465EE3">
        <w:t>Résultat de l’exercice 2015 d</w:t>
      </w:r>
      <w:r w:rsidR="007930BF" w:rsidRPr="00465EE3">
        <w:t>e la section de fonctionnement</w:t>
      </w:r>
      <w:r w:rsidR="0076794F">
        <w:t xml:space="preserve"> :    </w:t>
      </w:r>
      <w:r w:rsidR="007930BF" w:rsidRPr="00465EE3">
        <w:t>DEFICITAIRE</w:t>
      </w:r>
      <w:r w:rsidR="0076794F">
        <w:t> </w:t>
      </w:r>
      <w:r w:rsidRPr="00465EE3">
        <w:tab/>
      </w:r>
      <w:r w:rsidR="007930BF" w:rsidRPr="00465EE3">
        <w:tab/>
      </w:r>
      <w:r w:rsidR="003B1400">
        <w:t xml:space="preserve"> </w:t>
      </w:r>
      <w:r w:rsidR="007930BF" w:rsidRPr="00465EE3">
        <w:t>-535.80</w:t>
      </w:r>
      <w:r w:rsidRPr="00465EE3">
        <w:t xml:space="preserve"> €</w:t>
      </w:r>
    </w:p>
    <w:p w:rsidR="00465EE3" w:rsidRPr="00465EE3" w:rsidRDefault="0063321F" w:rsidP="00465EE3">
      <w:pPr>
        <w:spacing w:after="120"/>
        <w:rPr>
          <w:b/>
          <w:u w:val="single"/>
        </w:rPr>
      </w:pPr>
      <w:r w:rsidRPr="00465EE3">
        <w:rPr>
          <w:b/>
          <w:u w:val="single"/>
        </w:rPr>
        <w:t xml:space="preserve">AFFECTATION DE RESULTAT 2016 </w:t>
      </w:r>
    </w:p>
    <w:p w:rsidR="00465EE3" w:rsidRPr="00465EE3" w:rsidRDefault="00465EE3" w:rsidP="00465EE3">
      <w:pPr>
        <w:spacing w:after="120"/>
      </w:pPr>
      <w:r w:rsidRPr="00465EE3">
        <w:t>Excédent de résultat de fonctionnement reporté au  002 de :</w:t>
      </w:r>
      <w:r w:rsidRPr="00465EE3">
        <w:tab/>
      </w:r>
      <w:r w:rsidRPr="00465EE3">
        <w:tab/>
      </w:r>
      <w:r w:rsidRPr="00465EE3">
        <w:tab/>
      </w:r>
      <w:r w:rsidRPr="00465EE3">
        <w:tab/>
      </w:r>
      <w:r w:rsidRPr="0076794F">
        <w:rPr>
          <w:b/>
        </w:rPr>
        <w:t>4</w:t>
      </w:r>
      <w:r w:rsidR="003B1400" w:rsidRPr="0076794F">
        <w:rPr>
          <w:b/>
        </w:rPr>
        <w:t xml:space="preserve"> </w:t>
      </w:r>
      <w:r w:rsidRPr="0076794F">
        <w:rPr>
          <w:b/>
        </w:rPr>
        <w:t>855.28 €</w:t>
      </w:r>
    </w:p>
    <w:sectPr w:rsidR="00465EE3" w:rsidRPr="00465EE3" w:rsidSect="003B1400">
      <w:pgSz w:w="11906" w:h="16838"/>
      <w:pgMar w:top="426"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B6748"/>
    <w:multiLevelType w:val="hybridMultilevel"/>
    <w:tmpl w:val="02142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0E5474"/>
    <w:multiLevelType w:val="hybridMultilevel"/>
    <w:tmpl w:val="406CE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37"/>
    <w:rsid w:val="00032F94"/>
    <w:rsid w:val="00042840"/>
    <w:rsid w:val="00050FE0"/>
    <w:rsid w:val="00067D0B"/>
    <w:rsid w:val="00077B15"/>
    <w:rsid w:val="000A00FA"/>
    <w:rsid w:val="000E5E37"/>
    <w:rsid w:val="00161A47"/>
    <w:rsid w:val="0016274E"/>
    <w:rsid w:val="0017783B"/>
    <w:rsid w:val="001976F5"/>
    <w:rsid w:val="001A6455"/>
    <w:rsid w:val="001C0DC6"/>
    <w:rsid w:val="001D588A"/>
    <w:rsid w:val="001E230F"/>
    <w:rsid w:val="00212493"/>
    <w:rsid w:val="00257429"/>
    <w:rsid w:val="00292226"/>
    <w:rsid w:val="002A1733"/>
    <w:rsid w:val="002D5A21"/>
    <w:rsid w:val="00320583"/>
    <w:rsid w:val="00350A1D"/>
    <w:rsid w:val="00353AA8"/>
    <w:rsid w:val="0035448A"/>
    <w:rsid w:val="00363F1B"/>
    <w:rsid w:val="003801F5"/>
    <w:rsid w:val="003B1400"/>
    <w:rsid w:val="003B7410"/>
    <w:rsid w:val="003C6885"/>
    <w:rsid w:val="003C6E6B"/>
    <w:rsid w:val="003E7D5A"/>
    <w:rsid w:val="00400721"/>
    <w:rsid w:val="004372A9"/>
    <w:rsid w:val="00441814"/>
    <w:rsid w:val="004625D4"/>
    <w:rsid w:val="00465EE3"/>
    <w:rsid w:val="00484E11"/>
    <w:rsid w:val="004B45CA"/>
    <w:rsid w:val="00510FD2"/>
    <w:rsid w:val="00531659"/>
    <w:rsid w:val="00565908"/>
    <w:rsid w:val="00584023"/>
    <w:rsid w:val="005A1102"/>
    <w:rsid w:val="005B714B"/>
    <w:rsid w:val="00614931"/>
    <w:rsid w:val="0062097C"/>
    <w:rsid w:val="00630A80"/>
    <w:rsid w:val="00631B38"/>
    <w:rsid w:val="0063321F"/>
    <w:rsid w:val="006455FD"/>
    <w:rsid w:val="00662489"/>
    <w:rsid w:val="006A51A7"/>
    <w:rsid w:val="006C766D"/>
    <w:rsid w:val="006E05A7"/>
    <w:rsid w:val="00753082"/>
    <w:rsid w:val="00753399"/>
    <w:rsid w:val="0076794F"/>
    <w:rsid w:val="00786740"/>
    <w:rsid w:val="007930BF"/>
    <w:rsid w:val="007B4B8D"/>
    <w:rsid w:val="007D24C8"/>
    <w:rsid w:val="007E28A7"/>
    <w:rsid w:val="007E406C"/>
    <w:rsid w:val="0080332B"/>
    <w:rsid w:val="00805879"/>
    <w:rsid w:val="00811B5D"/>
    <w:rsid w:val="008130C0"/>
    <w:rsid w:val="00820CCB"/>
    <w:rsid w:val="00824EAA"/>
    <w:rsid w:val="00825FD0"/>
    <w:rsid w:val="00841FAF"/>
    <w:rsid w:val="00880B98"/>
    <w:rsid w:val="008C46D5"/>
    <w:rsid w:val="008E510B"/>
    <w:rsid w:val="009052CC"/>
    <w:rsid w:val="00913660"/>
    <w:rsid w:val="00916363"/>
    <w:rsid w:val="00926F78"/>
    <w:rsid w:val="009357E3"/>
    <w:rsid w:val="0094799F"/>
    <w:rsid w:val="0096644C"/>
    <w:rsid w:val="00967195"/>
    <w:rsid w:val="00971575"/>
    <w:rsid w:val="0099194A"/>
    <w:rsid w:val="009C61FF"/>
    <w:rsid w:val="009D296E"/>
    <w:rsid w:val="009E0049"/>
    <w:rsid w:val="009E21C9"/>
    <w:rsid w:val="009F13E1"/>
    <w:rsid w:val="00A04DCF"/>
    <w:rsid w:val="00A10DA6"/>
    <w:rsid w:val="00A54891"/>
    <w:rsid w:val="00AA750E"/>
    <w:rsid w:val="00AD0E02"/>
    <w:rsid w:val="00AD3BB7"/>
    <w:rsid w:val="00AD489B"/>
    <w:rsid w:val="00AE6EB0"/>
    <w:rsid w:val="00B0759C"/>
    <w:rsid w:val="00B30395"/>
    <w:rsid w:val="00B47F93"/>
    <w:rsid w:val="00B8090A"/>
    <w:rsid w:val="00B827B0"/>
    <w:rsid w:val="00BC0A41"/>
    <w:rsid w:val="00C54D3A"/>
    <w:rsid w:val="00C64744"/>
    <w:rsid w:val="00C65D4C"/>
    <w:rsid w:val="00C76366"/>
    <w:rsid w:val="00CE4498"/>
    <w:rsid w:val="00CE45DF"/>
    <w:rsid w:val="00D16D15"/>
    <w:rsid w:val="00D36C79"/>
    <w:rsid w:val="00D629F5"/>
    <w:rsid w:val="00D73402"/>
    <w:rsid w:val="00DA29A1"/>
    <w:rsid w:val="00DC2BD0"/>
    <w:rsid w:val="00DD01B2"/>
    <w:rsid w:val="00E01595"/>
    <w:rsid w:val="00E5354C"/>
    <w:rsid w:val="00E70A88"/>
    <w:rsid w:val="00EE05EB"/>
    <w:rsid w:val="00EE3B45"/>
    <w:rsid w:val="00F07DFA"/>
    <w:rsid w:val="00F365F8"/>
    <w:rsid w:val="00F36612"/>
    <w:rsid w:val="00F56E5F"/>
    <w:rsid w:val="00F85A48"/>
    <w:rsid w:val="00F91E82"/>
    <w:rsid w:val="00FA7F8B"/>
    <w:rsid w:val="00FD5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99C6D-650E-4214-84C6-B520D3A9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6740"/>
    <w:pPr>
      <w:ind w:left="720"/>
      <w:contextualSpacing/>
    </w:pPr>
  </w:style>
  <w:style w:type="paragraph" w:styleId="Textedebulles">
    <w:name w:val="Balloon Text"/>
    <w:basedOn w:val="Normal"/>
    <w:link w:val="TextedebullesCar"/>
    <w:uiPriority w:val="99"/>
    <w:semiHidden/>
    <w:unhideWhenUsed/>
    <w:rsid w:val="00B809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090A"/>
    <w:rPr>
      <w:rFonts w:ascii="Segoe UI" w:hAnsi="Segoe UI" w:cs="Segoe UI"/>
      <w:sz w:val="18"/>
      <w:szCs w:val="18"/>
    </w:rPr>
  </w:style>
  <w:style w:type="character" w:styleId="lev">
    <w:name w:val="Strong"/>
    <w:basedOn w:val="Policepardfaut"/>
    <w:uiPriority w:val="22"/>
    <w:qFormat/>
    <w:rsid w:val="00D73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5001">
      <w:bodyDiv w:val="1"/>
      <w:marLeft w:val="0"/>
      <w:marRight w:val="0"/>
      <w:marTop w:val="0"/>
      <w:marBottom w:val="0"/>
      <w:divBdr>
        <w:top w:val="none" w:sz="0" w:space="0" w:color="auto"/>
        <w:left w:val="none" w:sz="0" w:space="0" w:color="auto"/>
        <w:bottom w:val="none" w:sz="0" w:space="0" w:color="auto"/>
        <w:right w:val="none" w:sz="0" w:space="0" w:color="auto"/>
      </w:divBdr>
    </w:div>
    <w:div w:id="312684451">
      <w:bodyDiv w:val="1"/>
      <w:marLeft w:val="0"/>
      <w:marRight w:val="0"/>
      <w:marTop w:val="0"/>
      <w:marBottom w:val="0"/>
      <w:divBdr>
        <w:top w:val="none" w:sz="0" w:space="0" w:color="auto"/>
        <w:left w:val="none" w:sz="0" w:space="0" w:color="auto"/>
        <w:bottom w:val="none" w:sz="0" w:space="0" w:color="auto"/>
        <w:right w:val="none" w:sz="0" w:space="0" w:color="auto"/>
      </w:divBdr>
    </w:div>
    <w:div w:id="1159149075">
      <w:bodyDiv w:val="1"/>
      <w:marLeft w:val="0"/>
      <w:marRight w:val="0"/>
      <w:marTop w:val="0"/>
      <w:marBottom w:val="0"/>
      <w:divBdr>
        <w:top w:val="none" w:sz="0" w:space="0" w:color="auto"/>
        <w:left w:val="none" w:sz="0" w:space="0" w:color="auto"/>
        <w:bottom w:val="none" w:sz="0" w:space="0" w:color="auto"/>
        <w:right w:val="none" w:sz="0" w:space="0" w:color="auto"/>
      </w:divBdr>
    </w:div>
    <w:div w:id="1288243555">
      <w:bodyDiv w:val="1"/>
      <w:marLeft w:val="0"/>
      <w:marRight w:val="0"/>
      <w:marTop w:val="0"/>
      <w:marBottom w:val="0"/>
      <w:divBdr>
        <w:top w:val="none" w:sz="0" w:space="0" w:color="auto"/>
        <w:left w:val="none" w:sz="0" w:space="0" w:color="auto"/>
        <w:bottom w:val="none" w:sz="0" w:space="0" w:color="auto"/>
        <w:right w:val="none" w:sz="0" w:space="0" w:color="auto"/>
      </w:divBdr>
    </w:div>
    <w:div w:id="1560945071">
      <w:bodyDiv w:val="1"/>
      <w:marLeft w:val="0"/>
      <w:marRight w:val="0"/>
      <w:marTop w:val="0"/>
      <w:marBottom w:val="0"/>
      <w:divBdr>
        <w:top w:val="none" w:sz="0" w:space="0" w:color="auto"/>
        <w:left w:val="none" w:sz="0" w:space="0" w:color="auto"/>
        <w:bottom w:val="none" w:sz="0" w:space="0" w:color="auto"/>
        <w:right w:val="none" w:sz="0" w:space="0" w:color="auto"/>
      </w:divBdr>
    </w:div>
    <w:div w:id="16207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Dépenses de fonctionnement 2015</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pieChart>
        <c:varyColors val="1"/>
        <c:ser>
          <c:idx val="0"/>
          <c:order val="0"/>
          <c:tx>
            <c:strRef>
              <c:f>Feuil1!$B$1</c:f>
              <c:strCache>
                <c:ptCount val="1"/>
                <c:pt idx="0">
                  <c:v>Dépenses de fonctionnement</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Feuil1!$A$2:$A$6</c:f>
              <c:strCache>
                <c:ptCount val="5"/>
                <c:pt idx="0">
                  <c:v>Chapitre 011- Charges à caractère général</c:v>
                </c:pt>
                <c:pt idx="1">
                  <c:v>Chapitre 012- Charges de personnel</c:v>
                </c:pt>
                <c:pt idx="2">
                  <c:v>Chapitre 014- Atténuation de produits</c:v>
                </c:pt>
                <c:pt idx="3">
                  <c:v>Chapitre 65- Autres charges gestion courante</c:v>
                </c:pt>
                <c:pt idx="4">
                  <c:v>Chapitre 66 - Charges financières</c:v>
                </c:pt>
              </c:strCache>
            </c:strRef>
          </c:cat>
          <c:val>
            <c:numRef>
              <c:f>Feuil1!$B$2:$B$6</c:f>
              <c:numCache>
                <c:formatCode>General</c:formatCode>
                <c:ptCount val="5"/>
                <c:pt idx="0">
                  <c:v>32.67</c:v>
                </c:pt>
                <c:pt idx="1">
                  <c:v>37.840000000000003</c:v>
                </c:pt>
                <c:pt idx="2">
                  <c:v>14.46</c:v>
                </c:pt>
                <c:pt idx="3">
                  <c:v>13.63</c:v>
                </c:pt>
                <c:pt idx="4">
                  <c:v>1.39</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baseline="0">
                <a:solidFill>
                  <a:schemeClr val="dk1"/>
                </a:solidFill>
                <a:latin typeface="+mn-lt"/>
                <a:ea typeface="+mn-ea"/>
                <a:cs typeface="+mn-cs"/>
              </a:defRPr>
            </a:pPr>
            <a:r>
              <a:rPr lang="en-US" sz="1400"/>
              <a:t>RECETTES DE FONCTIONNEMENT 2015</a:t>
            </a:r>
          </a:p>
        </c:rich>
      </c:tx>
      <c:overlay val="0"/>
      <c:spPr>
        <a:noFill/>
        <a:ln>
          <a:noFill/>
        </a:ln>
        <a:effectLst/>
      </c:spPr>
      <c:txPr>
        <a:bodyPr rot="0" spcFirstLastPara="1" vertOverflow="ellipsis" vert="horz" wrap="square" anchor="ctr" anchorCtr="1"/>
        <a:lstStyle/>
        <a:p>
          <a:pPr algn="l">
            <a:defRPr sz="1400" b="1" i="0" u="none" strike="noStrike" kern="1200" baseline="0">
              <a:solidFill>
                <a:schemeClr val="dk1"/>
              </a:solidFill>
              <a:latin typeface="+mn-lt"/>
              <a:ea typeface="+mn-ea"/>
              <a:cs typeface="+mn-cs"/>
            </a:defRPr>
          </a:pPr>
          <a:endParaRPr lang="fr-F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091181837107056E-2"/>
          <c:y val="0.24738908791135519"/>
          <c:w val="0.90724622145084377"/>
          <c:h val="0.56049683495445413"/>
        </c:manualLayout>
      </c:layout>
      <c:pie3DChart>
        <c:varyColors val="1"/>
        <c:ser>
          <c:idx val="0"/>
          <c:order val="0"/>
          <c:tx>
            <c:strRef>
              <c:f>Feuil1!$B$1</c:f>
              <c:strCache>
                <c:ptCount val="1"/>
                <c:pt idx="0">
                  <c:v>Colonne1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2"/>
            <c:bubble3D val="0"/>
            <c:explosion val="3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manualLayout>
                  <c:x val="4.047969845749752E-2"/>
                  <c:y val="1.1632989118971239E-3"/>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4071098810937899"/>
                      <c:h val="0.15395294987664646"/>
                    </c:manualLayout>
                  </c15:layout>
                </c:ext>
              </c:extLst>
            </c:dLbl>
            <c:dLbl>
              <c:idx val="1"/>
              <c:layout>
                <c:manualLayout>
                  <c:x val="0.17504051863857376"/>
                  <c:y val="6.6666666666666666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2.1609940572664219E-3"/>
                  <c:y val="0.19607843137254896"/>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1.9448946515397091E-2"/>
                  <c:y val="0.11764705882352941"/>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6.6903439620138117E-2"/>
                  <c:y val="-1.0302075812049127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30422241543290757"/>
                      <c:h val="0.12862395664745141"/>
                    </c:manualLayout>
                  </c15:layout>
                </c:ext>
              </c:extLst>
            </c:dLbl>
            <c:dLbl>
              <c:idx val="5"/>
              <c:layout>
                <c:manualLayout>
                  <c:x val="3.6972034794251027E-2"/>
                  <c:y val="-6.6195074345498893E-3"/>
                </c:manualLayout>
              </c:layout>
              <c:tx>
                <c:rich>
                  <a:bodyPr/>
                  <a:lstStyle/>
                  <a:p>
                    <a:fld id="{AC9296FE-9EC1-47A6-8A27-C4793BF8FF71}" type="CATEGORYNAME">
                      <a:rPr lang="en-US"/>
                      <a:pPr/>
                      <a:t>[NOM DE CATÉGORIE]</a:t>
                    </a:fld>
                    <a:r>
                      <a:rPr lang="en-US" baseline="0"/>
                      <a:t> </a:t>
                    </a:r>
                    <a:fld id="{5A25A60E-36A6-4E9B-98F0-49A5C148916A}" type="VALUE">
                      <a:rPr lang="en-US" baseline="0"/>
                      <a:pPr/>
                      <a:t>[VALEUR]</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1796338521448427"/>
                      <c:h val="0.10843374370351511"/>
                    </c:manualLayout>
                  </c15:layout>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fr-F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Feuil1!$A$2:$A$7</c:f>
              <c:strCache>
                <c:ptCount val="6"/>
                <c:pt idx="0">
                  <c:v>Chapitre 013- Atténuation de charges</c:v>
                </c:pt>
                <c:pt idx="1">
                  <c:v>Chapitre 70 - Produits des services</c:v>
                </c:pt>
                <c:pt idx="2">
                  <c:v>Chapitre 73- Impôts et taxes</c:v>
                </c:pt>
                <c:pt idx="3">
                  <c:v>Chapitre 74 - Dotations,participations et subventions</c:v>
                </c:pt>
                <c:pt idx="4">
                  <c:v>Chapitre 75 - Autres produits de gestion courante</c:v>
                </c:pt>
                <c:pt idx="5">
                  <c:v>Chapitre77 - Produits exceptionnels</c:v>
                </c:pt>
              </c:strCache>
            </c:strRef>
          </c:cat>
          <c:val>
            <c:numRef>
              <c:f>Feuil1!$B$2:$B$7</c:f>
              <c:numCache>
                <c:formatCode>0%</c:formatCode>
                <c:ptCount val="6"/>
                <c:pt idx="0">
                  <c:v>0.04</c:v>
                </c:pt>
                <c:pt idx="1">
                  <c:v>0.01</c:v>
                </c:pt>
                <c:pt idx="2">
                  <c:v>0.42</c:v>
                </c:pt>
                <c:pt idx="3">
                  <c:v>0.38</c:v>
                </c:pt>
                <c:pt idx="4">
                  <c:v>0.09</c:v>
                </c:pt>
                <c:pt idx="5">
                  <c:v>0.06</c:v>
                </c:pt>
              </c:numCache>
            </c:numRef>
          </c:val>
        </c:ser>
        <c:dLbls>
          <c:dLblPos val="outEnd"/>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a:softEdge rad="12700"/>
        </a:effectLst>
      </c:spPr>
      <c:txPr>
        <a:bodyPr rot="0" spcFirstLastPara="1" vertOverflow="ellipsis" vert="horz" wrap="square" anchor="ctr" anchorCtr="1"/>
        <a:lstStyle/>
        <a:p>
          <a:pPr>
            <a:defRPr sz="900" b="0" i="0" u="none" strike="noStrike" kern="1200" baseline="0">
              <a:ln>
                <a:noFill/>
              </a:ln>
              <a:solidFill>
                <a:schemeClr val="dk1"/>
              </a:solidFill>
              <a:latin typeface="+mn-lt"/>
              <a:ea typeface="+mn-ea"/>
              <a:cs typeface="+mn-cs"/>
            </a:defRPr>
          </a:pPr>
          <a:endParaRPr lang="fr-FR"/>
        </a:p>
      </c:txPr>
    </c:legend>
    <c:plotVisOnly val="1"/>
    <c:dispBlanksAs val="gap"/>
    <c:showDLblsOverMax val="0"/>
  </c:chart>
  <c:spPr>
    <a:solidFill>
      <a:schemeClr val="accent1">
        <a:lumMod val="40000"/>
        <a:lumOff val="60000"/>
      </a:schemeClr>
    </a:solidFill>
    <a:ln w="19050" cap="flat" cmpd="sng" algn="ctr">
      <a:solidFill>
        <a:schemeClr val="accent3"/>
      </a:solidFill>
      <a:prstDash val="solid"/>
      <a:miter lim="800000"/>
    </a:ln>
    <a:effectLst/>
  </c:spPr>
  <c:txPr>
    <a:bodyPr/>
    <a:lstStyle/>
    <a:p>
      <a:pPr>
        <a:defRPr>
          <a:solidFill>
            <a:schemeClr val="dk1"/>
          </a:solidFill>
          <a:latin typeface="+mn-lt"/>
          <a:ea typeface="+mn-ea"/>
          <a:cs typeface="+mn-cs"/>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FR"/>
              <a:t>Dépenses d'investissement 2015</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fr-FR"/>
        </a:p>
      </c:txPr>
    </c:title>
    <c:autoTitleDeleted val="0"/>
    <c:plotArea>
      <c:layout/>
      <c:pieChart>
        <c:varyColors val="1"/>
        <c:ser>
          <c:idx val="0"/>
          <c:order val="0"/>
          <c:tx>
            <c:strRef>
              <c:f>Feuil1!$B$1</c:f>
              <c:strCache>
                <c:ptCount val="1"/>
                <c:pt idx="0">
                  <c:v>Dépenses d'investissement</c:v>
                </c:pt>
              </c:strCache>
            </c:strRef>
          </c:tx>
          <c:dPt>
            <c:idx val="0"/>
            <c:bubble3D val="0"/>
            <c:spPr>
              <a:solidFill>
                <a:schemeClr val="accent2"/>
              </a:solidFill>
              <a:ln>
                <a:noFill/>
              </a:ln>
              <a:effectLst>
                <a:outerShdw blurRad="254000" sx="102000" sy="102000" algn="ctr" rotWithShape="0">
                  <a:prstClr val="black">
                    <a:alpha val="20000"/>
                  </a:prstClr>
                </a:outerShdw>
              </a:effectLst>
            </c:spPr>
          </c:dPt>
          <c:dPt>
            <c:idx val="1"/>
            <c:bubble3D val="0"/>
            <c:spPr>
              <a:solidFill>
                <a:schemeClr val="accent4"/>
              </a:solidFill>
              <a:ln>
                <a:noFill/>
              </a:ln>
              <a:effectLst>
                <a:outerShdw blurRad="254000" sx="102000" sy="102000" algn="ctr" rotWithShape="0">
                  <a:prstClr val="black">
                    <a:alpha val="20000"/>
                  </a:prstClr>
                </a:outerShdw>
              </a:effectLst>
            </c:spPr>
          </c:dPt>
          <c:dPt>
            <c:idx val="2"/>
            <c:bubble3D val="0"/>
            <c:spPr>
              <a:solidFill>
                <a:schemeClr val="accent6"/>
              </a:solidFill>
              <a:ln>
                <a:noFill/>
              </a:ln>
              <a:effectLst>
                <a:outerShdw blurRad="254000" sx="102000" sy="102000" algn="ctr" rotWithShape="0">
                  <a:prstClr val="black">
                    <a:alpha val="20000"/>
                  </a:prstClr>
                </a:outerShdw>
              </a:effectLst>
            </c:spPr>
          </c:dPt>
          <c:dLbls>
            <c:dLbl>
              <c:idx val="2"/>
              <c:tx>
                <c:rich>
                  <a:bodyPr/>
                  <a:lstStyle/>
                  <a:p>
                    <a:r>
                      <a:rPr lang="en-US" baseline="0"/>
                      <a:t> </a:t>
                    </a:r>
                    <a:fld id="{38B766AD-58BB-4F1E-88A0-29FAF7023B9F}" type="PERCENTAGE">
                      <a:rPr lang="en-US" baseline="0"/>
                      <a:pPr/>
                      <a:t>[POURCENTAGE]</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Feuil1!$A$2:$A$4</c:f>
              <c:strCache>
                <c:ptCount val="3"/>
                <c:pt idx="0">
                  <c:v>Chapitre 16 - Emprunts et Dettes</c:v>
                </c:pt>
                <c:pt idx="1">
                  <c:v>Chapitre 20 -Immobilisations incorporelles</c:v>
                </c:pt>
                <c:pt idx="2">
                  <c:v>Chapitre 21- Immobilisations corporelles</c:v>
                </c:pt>
              </c:strCache>
            </c:strRef>
          </c:cat>
          <c:val>
            <c:numRef>
              <c:f>Feuil1!$B$2:$B$4</c:f>
              <c:numCache>
                <c:formatCode>General</c:formatCode>
                <c:ptCount val="3"/>
                <c:pt idx="0">
                  <c:v>15.38</c:v>
                </c:pt>
                <c:pt idx="1">
                  <c:v>2.65</c:v>
                </c:pt>
                <c:pt idx="2">
                  <c:v>81.95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US"/>
              <a:t>Recettes d'investissement 2015</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fr-F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Feuil1!$B$1</c:f>
              <c:strCache>
                <c:ptCount val="1"/>
                <c:pt idx="0">
                  <c:v>Recettes d'investissement</c:v>
                </c:pt>
              </c:strCache>
            </c:strRef>
          </c:tx>
          <c:dPt>
            <c:idx val="0"/>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dPt>
          <c:dPt>
            <c:idx val="1"/>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dPt>
          <c:dPt>
            <c:idx val="2"/>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dPt>
          <c:dPt>
            <c:idx val="3"/>
            <c:bubble3D val="0"/>
            <c:spPr>
              <a:solidFill>
                <a:schemeClr val="accent6">
                  <a:lumMod val="60000"/>
                  <a:alpha val="90000"/>
                </a:schemeClr>
              </a:solidFill>
              <a:ln w="19050">
                <a:solidFill>
                  <a:schemeClr val="accent6">
                    <a:lumMod val="60000"/>
                    <a:lumMod val="75000"/>
                  </a:schemeClr>
                </a:solidFill>
              </a:ln>
              <a:effectLst>
                <a:innerShdw blurRad="114300">
                  <a:schemeClr val="accent6">
                    <a:lumMod val="60000"/>
                    <a:lumMod val="75000"/>
                  </a:schemeClr>
                </a:innerShdw>
              </a:effectLst>
              <a:scene3d>
                <a:camera prst="orthographicFront"/>
                <a:lightRig rig="threePt" dir="t"/>
              </a:scene3d>
              <a:sp3d contourW="19050" prstMaterial="flat">
                <a:contourClr>
                  <a:schemeClr val="accent6">
                    <a:lumMod val="60000"/>
                    <a:lumMod val="75000"/>
                  </a:schemeClr>
                </a:contourClr>
              </a:sp3d>
            </c:spPr>
          </c:dPt>
          <c:dLbls>
            <c:dLbl>
              <c:idx val="0"/>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fr-FR"/>
                </a:p>
              </c:txPr>
              <c:dLblPos val="inEnd"/>
              <c:showLegendKey val="0"/>
              <c:showVal val="0"/>
              <c:showCatName val="1"/>
              <c:showSerName val="0"/>
              <c:showPercent val="1"/>
              <c:showBubbleSize val="0"/>
            </c:dLbl>
            <c:dLbl>
              <c:idx val="1"/>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fr-FR"/>
                </a:p>
              </c:txPr>
              <c:dLblPos val="inEnd"/>
              <c:showLegendKey val="0"/>
              <c:showVal val="0"/>
              <c:showCatName val="1"/>
              <c:showSerName val="0"/>
              <c:showPercent val="1"/>
              <c:showBubbleSize val="0"/>
            </c:dLbl>
            <c:dLbl>
              <c:idx val="2"/>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fr-FR"/>
                </a:p>
              </c:txPr>
              <c:dLblPos val="inEnd"/>
              <c:showLegendKey val="0"/>
              <c:showVal val="0"/>
              <c:showCatName val="1"/>
              <c:showSerName val="0"/>
              <c:showPercent val="1"/>
              <c:showBubbleSize val="0"/>
            </c:dLbl>
            <c:dLbl>
              <c:idx val="3"/>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lumMod val="60000"/>
                        </a:schemeClr>
                      </a:solidFill>
                      <a:effectLst/>
                      <a:latin typeface="+mn-lt"/>
                      <a:ea typeface="+mn-ea"/>
                      <a:cs typeface="+mn-cs"/>
                    </a:defRPr>
                  </a:pPr>
                  <a:endParaRPr lang="fr-FR"/>
                </a:p>
              </c:txPr>
              <c:dLblPos val="inEnd"/>
              <c:showLegendKey val="0"/>
              <c:showVal val="0"/>
              <c:showCatName val="1"/>
              <c:showSerName val="0"/>
              <c:showPercent val="1"/>
              <c:showBubbleSize val="0"/>
            </c:dLbl>
            <c:spPr>
              <a:solidFill>
                <a:sysClr val="window" lastClr="FFFFFF">
                  <a:alpha val="90000"/>
                </a:sysClr>
              </a:solidFill>
              <a:ln w="12700" cap="flat" cmpd="sng" algn="ctr">
                <a:solidFill>
                  <a:srgbClr val="70AD47"/>
                </a:solidFill>
                <a:round/>
              </a:ln>
              <a:effectLst>
                <a:outerShdw blurRad="50800" dist="38100" dir="2700000" algn="tl" rotWithShape="0">
                  <a:srgbClr val="70AD47">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Feuil1!$A$2:$A$5</c:f>
              <c:strCache>
                <c:ptCount val="3"/>
                <c:pt idx="0">
                  <c:v>Chapitre 10- Dotations, Fonds divers et réserves</c:v>
                </c:pt>
                <c:pt idx="1">
                  <c:v>Chapitre 13- Subventions d'investissement</c:v>
                </c:pt>
                <c:pt idx="2">
                  <c:v>Chapitre 16-Emprunts et Dettes</c:v>
                </c:pt>
              </c:strCache>
            </c:strRef>
          </c:cat>
          <c:val>
            <c:numRef>
              <c:f>Feuil1!$B$2:$B$5</c:f>
              <c:numCache>
                <c:formatCode>General</c:formatCode>
                <c:ptCount val="4"/>
                <c:pt idx="0">
                  <c:v>37.6</c:v>
                </c:pt>
                <c:pt idx="1">
                  <c:v>11.09</c:v>
                </c:pt>
                <c:pt idx="2">
                  <c:v>51.3</c:v>
                </c:pt>
              </c:numCache>
            </c:numRef>
          </c:val>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4231B-1C9C-4188-8EFC-2B32D1DA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6</Pages>
  <Words>1604</Words>
  <Characters>8826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Moux en Morvan</dc:creator>
  <cp:keywords/>
  <dc:description/>
  <cp:lastModifiedBy>Mairie Moux en Morvan</cp:lastModifiedBy>
  <cp:revision>74</cp:revision>
  <cp:lastPrinted>2016-04-06T07:26:00Z</cp:lastPrinted>
  <dcterms:created xsi:type="dcterms:W3CDTF">2016-03-30T13:23:00Z</dcterms:created>
  <dcterms:modified xsi:type="dcterms:W3CDTF">2016-04-06T07:32:00Z</dcterms:modified>
</cp:coreProperties>
</file>